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9085" w14:textId="034E3E6C" w:rsidR="006C0A5E" w:rsidRPr="00E56214" w:rsidRDefault="00330844" w:rsidP="006C0A5E">
      <w:pPr>
        <w:spacing w:after="0" w:line="240" w:lineRule="auto"/>
        <w:rPr>
          <w:rFonts w:eastAsia="Times New Roman" w:cs="Arial"/>
          <w:b/>
          <w:bCs/>
          <w:sz w:val="28"/>
          <w:szCs w:val="28"/>
          <w:lang w:eastAsia="hr-HR"/>
        </w:rPr>
      </w:pPr>
      <w:r w:rsidRPr="00E56214">
        <w:rPr>
          <w:rFonts w:eastAsia="Times New Roman" w:cs="Arial"/>
          <w:b/>
          <w:bCs/>
          <w:sz w:val="28"/>
          <w:szCs w:val="28"/>
          <w:lang w:eastAsia="hr-HR"/>
        </w:rPr>
        <w:t xml:space="preserve">                                                        </w:t>
      </w:r>
      <w:r w:rsidR="006C0A5E" w:rsidRPr="00E56214">
        <w:rPr>
          <w:rFonts w:eastAsia="Times New Roman" w:cs="Arial"/>
          <w:b/>
          <w:bCs/>
          <w:sz w:val="28"/>
          <w:szCs w:val="28"/>
          <w:lang w:eastAsia="hr-HR"/>
        </w:rPr>
        <w:t xml:space="preserve">O B R A Z L O Ž E N J E </w:t>
      </w:r>
    </w:p>
    <w:p w14:paraId="37C01589" w14:textId="5F02EC0B" w:rsidR="000D2AF8" w:rsidRDefault="000D2AF8" w:rsidP="00DD52A9">
      <w:pPr>
        <w:spacing w:after="0" w:line="240" w:lineRule="auto"/>
        <w:ind w:firstLine="708"/>
        <w:jc w:val="both"/>
        <w:rPr>
          <w:rFonts w:eastAsia="Times New Roman" w:cs="Arial"/>
          <w:b/>
          <w:bCs/>
          <w:sz w:val="24"/>
          <w:szCs w:val="24"/>
          <w:lang w:eastAsia="hr-HR"/>
        </w:rPr>
      </w:pPr>
      <w:r w:rsidRPr="00E56214">
        <w:rPr>
          <w:rFonts w:eastAsia="Times New Roman" w:cs="Arial"/>
          <w:b/>
          <w:bCs/>
          <w:sz w:val="24"/>
          <w:szCs w:val="24"/>
          <w:lang w:eastAsia="hr-HR"/>
        </w:rPr>
        <w:t>u</w:t>
      </w:r>
      <w:r w:rsidR="006C0A5E" w:rsidRPr="00E56214">
        <w:rPr>
          <w:rFonts w:eastAsia="Times New Roman" w:cs="Arial"/>
          <w:b/>
          <w:bCs/>
          <w:sz w:val="24"/>
          <w:szCs w:val="24"/>
          <w:lang w:eastAsia="hr-HR"/>
        </w:rPr>
        <w:t>z prijedlog Odluke o izvršavanju Proračuna Grada Krka za 20</w:t>
      </w:r>
      <w:r w:rsidR="0004532B" w:rsidRPr="00E56214">
        <w:rPr>
          <w:rFonts w:eastAsia="Times New Roman" w:cs="Arial"/>
          <w:b/>
          <w:bCs/>
          <w:sz w:val="24"/>
          <w:szCs w:val="24"/>
          <w:lang w:eastAsia="hr-HR"/>
        </w:rPr>
        <w:t>2</w:t>
      </w:r>
      <w:r w:rsidR="008618ED" w:rsidRPr="00E56214">
        <w:rPr>
          <w:rFonts w:eastAsia="Times New Roman" w:cs="Arial"/>
          <w:b/>
          <w:bCs/>
          <w:sz w:val="24"/>
          <w:szCs w:val="24"/>
          <w:lang w:eastAsia="hr-HR"/>
        </w:rPr>
        <w:t>2</w:t>
      </w:r>
      <w:r w:rsidR="006C0A5E" w:rsidRPr="00E56214">
        <w:rPr>
          <w:rFonts w:eastAsia="Times New Roman" w:cs="Arial"/>
          <w:b/>
          <w:bCs/>
          <w:sz w:val="24"/>
          <w:szCs w:val="24"/>
          <w:lang w:eastAsia="hr-HR"/>
        </w:rPr>
        <w:t>.godinu</w:t>
      </w:r>
    </w:p>
    <w:p w14:paraId="0E263D43" w14:textId="77777777" w:rsidR="00E56214" w:rsidRPr="00E56214" w:rsidRDefault="00E56214" w:rsidP="00DD52A9">
      <w:pPr>
        <w:spacing w:after="0" w:line="240" w:lineRule="auto"/>
        <w:ind w:firstLine="708"/>
        <w:jc w:val="both"/>
        <w:rPr>
          <w:rFonts w:eastAsia="Times New Roman" w:cs="Arial"/>
          <w:b/>
          <w:bCs/>
          <w:sz w:val="24"/>
          <w:szCs w:val="24"/>
          <w:lang w:eastAsia="hr-HR"/>
        </w:rPr>
      </w:pPr>
    </w:p>
    <w:p w14:paraId="5F06ECBA" w14:textId="77777777" w:rsidR="000D2AF8" w:rsidRDefault="000D2AF8" w:rsidP="00DD52A9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hr-HR"/>
        </w:rPr>
      </w:pPr>
    </w:p>
    <w:p w14:paraId="27B4921C" w14:textId="77777777" w:rsidR="006C0A5E" w:rsidRPr="006C0A5E" w:rsidRDefault="006C0A5E" w:rsidP="00DD52A9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hr-HR"/>
        </w:rPr>
      </w:pPr>
      <w:r w:rsidRPr="006C0A5E">
        <w:rPr>
          <w:rFonts w:eastAsia="Times New Roman" w:cs="Arial"/>
          <w:sz w:val="24"/>
          <w:szCs w:val="24"/>
          <w:lang w:eastAsia="hr-HR"/>
        </w:rPr>
        <w:t xml:space="preserve"> Člankom 14. Zakona o proračunu („Narodne novine br.</w:t>
      </w:r>
      <w:r w:rsidR="00F17726">
        <w:rPr>
          <w:rFonts w:eastAsia="Times New Roman" w:cs="Arial"/>
          <w:sz w:val="24"/>
          <w:szCs w:val="24"/>
          <w:lang w:eastAsia="hr-HR"/>
        </w:rPr>
        <w:t xml:space="preserve"> </w:t>
      </w:r>
      <w:r w:rsidRPr="006C0A5E">
        <w:rPr>
          <w:rFonts w:eastAsia="Times New Roman" w:cs="Arial"/>
          <w:sz w:val="24"/>
          <w:szCs w:val="24"/>
          <w:lang w:eastAsia="hr-HR"/>
        </w:rPr>
        <w:t>87/08,</w:t>
      </w:r>
      <w:r w:rsidR="00F17726">
        <w:rPr>
          <w:rFonts w:eastAsia="Times New Roman" w:cs="Arial"/>
          <w:sz w:val="24"/>
          <w:szCs w:val="24"/>
          <w:lang w:eastAsia="hr-HR"/>
        </w:rPr>
        <w:t xml:space="preserve"> </w:t>
      </w:r>
      <w:r w:rsidRPr="006C0A5E">
        <w:rPr>
          <w:rFonts w:eastAsia="Times New Roman" w:cs="Arial"/>
          <w:sz w:val="24"/>
          <w:szCs w:val="24"/>
          <w:lang w:eastAsia="hr-HR"/>
        </w:rPr>
        <w:t>136/12,</w:t>
      </w:r>
      <w:r w:rsidR="00F17726">
        <w:rPr>
          <w:rFonts w:eastAsia="Times New Roman" w:cs="Arial"/>
          <w:sz w:val="24"/>
          <w:szCs w:val="24"/>
          <w:lang w:eastAsia="hr-HR"/>
        </w:rPr>
        <w:t xml:space="preserve"> </w:t>
      </w:r>
      <w:r w:rsidRPr="006C0A5E">
        <w:rPr>
          <w:rFonts w:eastAsia="Times New Roman" w:cs="Arial"/>
          <w:sz w:val="24"/>
          <w:szCs w:val="24"/>
          <w:lang w:eastAsia="hr-HR"/>
        </w:rPr>
        <w:t>15</w:t>
      </w:r>
      <w:r>
        <w:rPr>
          <w:rFonts w:eastAsia="Times New Roman" w:cs="Arial"/>
          <w:sz w:val="24"/>
          <w:szCs w:val="24"/>
          <w:lang w:eastAsia="hr-HR"/>
        </w:rPr>
        <w:t>/</w:t>
      </w:r>
      <w:r w:rsidRPr="006C0A5E">
        <w:rPr>
          <w:rFonts w:eastAsia="Times New Roman" w:cs="Arial"/>
          <w:sz w:val="24"/>
          <w:szCs w:val="24"/>
          <w:lang w:eastAsia="hr-HR"/>
        </w:rPr>
        <w:t>15) propisano je da se uz</w:t>
      </w:r>
      <w:r>
        <w:rPr>
          <w:rFonts w:eastAsia="Times New Roman" w:cs="Arial"/>
          <w:sz w:val="24"/>
          <w:szCs w:val="24"/>
          <w:lang w:eastAsia="hr-HR"/>
        </w:rPr>
        <w:t xml:space="preserve"> </w:t>
      </w:r>
      <w:r w:rsidRPr="006C0A5E">
        <w:rPr>
          <w:rFonts w:eastAsia="Times New Roman" w:cs="Arial"/>
          <w:sz w:val="24"/>
          <w:szCs w:val="24"/>
          <w:lang w:eastAsia="hr-HR"/>
        </w:rPr>
        <w:t xml:space="preserve">proračun JLS donosi i odluka o izvršavanju proračuna. Navedenom odredbom propisano je da se odlukom uređuju posebnosti u izvršavanju proračuna,  </w:t>
      </w:r>
      <w:r w:rsidR="00237565">
        <w:rPr>
          <w:rFonts w:eastAsia="Times New Roman" w:cs="Arial"/>
          <w:sz w:val="24"/>
          <w:szCs w:val="24"/>
          <w:lang w:eastAsia="hr-HR"/>
        </w:rPr>
        <w:t xml:space="preserve">zaduživanju </w:t>
      </w:r>
      <w:r w:rsidRPr="006C0A5E">
        <w:rPr>
          <w:rFonts w:eastAsia="Times New Roman" w:cs="Arial"/>
          <w:sz w:val="24"/>
          <w:szCs w:val="24"/>
          <w:lang w:eastAsia="hr-HR"/>
        </w:rPr>
        <w:t>proračuna</w:t>
      </w:r>
      <w:r w:rsidR="00237565">
        <w:rPr>
          <w:rFonts w:eastAsia="Times New Roman" w:cs="Arial"/>
          <w:sz w:val="24"/>
          <w:szCs w:val="24"/>
          <w:lang w:eastAsia="hr-HR"/>
        </w:rPr>
        <w:t xml:space="preserve"> davanju jamstva</w:t>
      </w:r>
      <w:r w:rsidRPr="006C0A5E">
        <w:rPr>
          <w:rFonts w:eastAsia="Times New Roman" w:cs="Arial"/>
          <w:sz w:val="24"/>
          <w:szCs w:val="24"/>
          <w:lang w:eastAsia="hr-HR"/>
        </w:rPr>
        <w:t xml:space="preserve"> u godini za koju je proračun donesen</w:t>
      </w:r>
      <w:r w:rsidR="00DD52A9">
        <w:rPr>
          <w:rFonts w:eastAsia="Times New Roman" w:cs="Arial"/>
          <w:sz w:val="24"/>
          <w:szCs w:val="24"/>
          <w:lang w:eastAsia="hr-HR"/>
        </w:rPr>
        <w:t>,</w:t>
      </w:r>
      <w:r w:rsidRPr="006C0A5E">
        <w:rPr>
          <w:rFonts w:eastAsia="Times New Roman" w:cs="Arial"/>
          <w:sz w:val="24"/>
          <w:szCs w:val="24"/>
          <w:lang w:eastAsia="hr-HR"/>
        </w:rPr>
        <w:t xml:space="preserve"> kao i druga pitanja od značaja za izvršavanje proračuna</w:t>
      </w:r>
      <w:r w:rsidR="00DD52A9">
        <w:rPr>
          <w:rFonts w:eastAsia="Times New Roman" w:cs="Arial"/>
          <w:sz w:val="24"/>
          <w:szCs w:val="24"/>
          <w:lang w:eastAsia="hr-HR"/>
        </w:rPr>
        <w:t>.</w:t>
      </w:r>
      <w:r w:rsidRPr="006C0A5E">
        <w:rPr>
          <w:rFonts w:eastAsia="Times New Roman" w:cs="Arial"/>
          <w:sz w:val="24"/>
          <w:szCs w:val="24"/>
          <w:lang w:eastAsia="hr-HR"/>
        </w:rPr>
        <w:t xml:space="preserve"> </w:t>
      </w:r>
    </w:p>
    <w:p w14:paraId="5555FD49" w14:textId="77777777" w:rsidR="006C0A5E" w:rsidRPr="006C0A5E" w:rsidRDefault="006C0A5E" w:rsidP="00DD52A9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hr-HR"/>
        </w:rPr>
      </w:pPr>
      <w:r w:rsidRPr="006C0A5E">
        <w:rPr>
          <w:rFonts w:eastAsia="Times New Roman" w:cs="Arial"/>
          <w:sz w:val="24"/>
          <w:szCs w:val="24"/>
          <w:lang w:eastAsia="hr-HR"/>
        </w:rPr>
        <w:t xml:space="preserve">Prijedlog ove Odluke temelji se </w:t>
      </w:r>
      <w:r w:rsidR="00330844">
        <w:rPr>
          <w:rFonts w:eastAsia="Times New Roman" w:cs="Arial"/>
          <w:sz w:val="24"/>
          <w:szCs w:val="24"/>
          <w:lang w:eastAsia="hr-HR"/>
        </w:rPr>
        <w:t>n</w:t>
      </w:r>
      <w:r w:rsidRPr="006C0A5E">
        <w:rPr>
          <w:rFonts w:eastAsia="Times New Roman" w:cs="Arial"/>
          <w:sz w:val="24"/>
          <w:szCs w:val="24"/>
          <w:lang w:eastAsia="hr-HR"/>
        </w:rPr>
        <w:t xml:space="preserve">a Zakonu i njome se utvrđuje struktura prihoda i primitaka te rashoda i izdataka, njihovo izvršavanje, opseg zaduživanja i jamstava, </w:t>
      </w:r>
      <w:r>
        <w:rPr>
          <w:rFonts w:eastAsia="Times New Roman" w:cs="Arial"/>
          <w:sz w:val="24"/>
          <w:szCs w:val="24"/>
          <w:lang w:eastAsia="hr-HR"/>
        </w:rPr>
        <w:t>u</w:t>
      </w:r>
      <w:r w:rsidRPr="006C0A5E">
        <w:rPr>
          <w:rFonts w:eastAsia="Times New Roman" w:cs="Arial"/>
          <w:sz w:val="24"/>
          <w:szCs w:val="24"/>
          <w:lang w:eastAsia="hr-HR"/>
        </w:rPr>
        <w:t xml:space="preserve">pravljanje financijskom i nefinancijskom imovinom, prava i obveze proračunskih korisnika, ovlasti Gradonačelnika te druga pitanja vezana uz izvršavanje Proračuna. </w:t>
      </w:r>
    </w:p>
    <w:p w14:paraId="5EE2AD70" w14:textId="0D8596F0" w:rsidR="006C0A5E" w:rsidRPr="006C0A5E" w:rsidRDefault="006C0A5E" w:rsidP="00DD52A9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hr-HR"/>
        </w:rPr>
      </w:pPr>
      <w:r w:rsidRPr="006C0A5E">
        <w:rPr>
          <w:rFonts w:eastAsia="Times New Roman" w:cs="Arial"/>
          <w:sz w:val="24"/>
          <w:szCs w:val="24"/>
          <w:lang w:eastAsia="hr-HR"/>
        </w:rPr>
        <w:t>Prijedlog Odluke u bitnome se ne razlikuje u odnosu na Odluku o izvršavanju Proračuna za 20</w:t>
      </w:r>
      <w:r w:rsidR="0004532B">
        <w:rPr>
          <w:rFonts w:eastAsia="Times New Roman" w:cs="Arial"/>
          <w:sz w:val="24"/>
          <w:szCs w:val="24"/>
          <w:lang w:eastAsia="hr-HR"/>
        </w:rPr>
        <w:t>2</w:t>
      </w:r>
      <w:r w:rsidR="008618ED">
        <w:rPr>
          <w:rFonts w:eastAsia="Times New Roman" w:cs="Arial"/>
          <w:sz w:val="24"/>
          <w:szCs w:val="24"/>
          <w:lang w:eastAsia="hr-HR"/>
        </w:rPr>
        <w:t>1</w:t>
      </w:r>
      <w:r w:rsidRPr="006C0A5E">
        <w:rPr>
          <w:rFonts w:eastAsia="Times New Roman" w:cs="Arial"/>
          <w:sz w:val="24"/>
          <w:szCs w:val="24"/>
          <w:lang w:eastAsia="hr-HR"/>
        </w:rPr>
        <w:t>. godinu</w:t>
      </w:r>
    </w:p>
    <w:p w14:paraId="39248C50" w14:textId="77777777" w:rsidR="006C0A5E" w:rsidRPr="006C0A5E" w:rsidRDefault="006C0A5E" w:rsidP="00DD52A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6C0A5E">
        <w:rPr>
          <w:rFonts w:eastAsia="Times New Roman" w:cs="Arial"/>
          <w:sz w:val="24"/>
          <w:szCs w:val="24"/>
          <w:lang w:eastAsia="hr-HR"/>
        </w:rPr>
        <w:t xml:space="preserve"> </w:t>
      </w:r>
    </w:p>
    <w:p w14:paraId="4A279EBF" w14:textId="77777777" w:rsidR="00236A81" w:rsidRPr="006C0A5E" w:rsidRDefault="00236A81" w:rsidP="00DD52A9">
      <w:pPr>
        <w:pStyle w:val="ListParagraph"/>
        <w:spacing w:after="0" w:line="240" w:lineRule="auto"/>
        <w:ind w:left="0"/>
        <w:jc w:val="both"/>
        <w:rPr>
          <w:rFonts w:eastAsia="Times New Roman" w:cs="Arial"/>
          <w:sz w:val="24"/>
          <w:szCs w:val="24"/>
          <w:lang w:eastAsia="hr-HR"/>
        </w:rPr>
      </w:pPr>
    </w:p>
    <w:p w14:paraId="6D01DC60" w14:textId="5E20C2E0" w:rsidR="006C0A5E" w:rsidRDefault="006C0A5E" w:rsidP="00DD52A9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hr-HR"/>
        </w:rPr>
      </w:pPr>
      <w:r w:rsidRPr="006C0A5E">
        <w:rPr>
          <w:rFonts w:eastAsia="Times New Roman" w:cs="Arial"/>
          <w:sz w:val="24"/>
          <w:szCs w:val="24"/>
          <w:lang w:eastAsia="hr-HR"/>
        </w:rPr>
        <w:t xml:space="preserve">Predlaže se Gradskom vijeću da nakon rasprave usvoji predloženu Odluku o izvršavanju Proračuna Grada </w:t>
      </w:r>
      <w:r>
        <w:rPr>
          <w:rFonts w:eastAsia="Times New Roman" w:cs="Arial"/>
          <w:sz w:val="24"/>
          <w:szCs w:val="24"/>
          <w:lang w:eastAsia="hr-HR"/>
        </w:rPr>
        <w:t>Krka</w:t>
      </w:r>
      <w:r w:rsidRPr="006C0A5E">
        <w:rPr>
          <w:rFonts w:eastAsia="Times New Roman" w:cs="Arial"/>
          <w:sz w:val="24"/>
          <w:szCs w:val="24"/>
          <w:lang w:eastAsia="hr-HR"/>
        </w:rPr>
        <w:t xml:space="preserve"> za 20</w:t>
      </w:r>
      <w:r w:rsidR="0004532B">
        <w:rPr>
          <w:rFonts w:eastAsia="Times New Roman" w:cs="Arial"/>
          <w:sz w:val="24"/>
          <w:szCs w:val="24"/>
          <w:lang w:eastAsia="hr-HR"/>
        </w:rPr>
        <w:t>2</w:t>
      </w:r>
      <w:r w:rsidR="008618ED">
        <w:rPr>
          <w:rFonts w:eastAsia="Times New Roman" w:cs="Arial"/>
          <w:sz w:val="24"/>
          <w:szCs w:val="24"/>
          <w:lang w:eastAsia="hr-HR"/>
        </w:rPr>
        <w:t>2</w:t>
      </w:r>
      <w:r w:rsidRPr="006C0A5E">
        <w:rPr>
          <w:rFonts w:eastAsia="Times New Roman" w:cs="Arial"/>
          <w:sz w:val="24"/>
          <w:szCs w:val="24"/>
          <w:lang w:eastAsia="hr-HR"/>
        </w:rPr>
        <w:t xml:space="preserve">. godinu. </w:t>
      </w:r>
    </w:p>
    <w:p w14:paraId="7B704AA7" w14:textId="77777777" w:rsidR="006C0A5E" w:rsidRPr="006C0A5E" w:rsidRDefault="006C0A5E" w:rsidP="006C0A5E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14:paraId="1DECEB92" w14:textId="3524F0E0" w:rsidR="006C0A5E" w:rsidRPr="006C0A5E" w:rsidRDefault="006C0A5E" w:rsidP="006C0A5E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6C0A5E">
        <w:rPr>
          <w:rFonts w:eastAsia="Times New Roman" w:cs="Arial"/>
          <w:sz w:val="24"/>
          <w:szCs w:val="24"/>
          <w:lang w:eastAsia="hr-HR"/>
        </w:rPr>
        <w:t xml:space="preserve">U </w:t>
      </w:r>
      <w:r>
        <w:rPr>
          <w:rFonts w:eastAsia="Times New Roman" w:cs="Arial"/>
          <w:sz w:val="24"/>
          <w:szCs w:val="24"/>
          <w:lang w:eastAsia="hr-HR"/>
        </w:rPr>
        <w:t>Krku</w:t>
      </w:r>
      <w:r w:rsidRPr="006C0A5E">
        <w:rPr>
          <w:rFonts w:eastAsia="Times New Roman" w:cs="Arial"/>
          <w:sz w:val="24"/>
          <w:szCs w:val="24"/>
          <w:lang w:eastAsia="hr-HR"/>
        </w:rPr>
        <w:t>, studeni 20</w:t>
      </w:r>
      <w:r w:rsidR="0004532B">
        <w:rPr>
          <w:rFonts w:eastAsia="Times New Roman" w:cs="Arial"/>
          <w:sz w:val="24"/>
          <w:szCs w:val="24"/>
          <w:lang w:eastAsia="hr-HR"/>
        </w:rPr>
        <w:t>2</w:t>
      </w:r>
      <w:r w:rsidR="008618ED">
        <w:rPr>
          <w:rFonts w:eastAsia="Times New Roman" w:cs="Arial"/>
          <w:sz w:val="24"/>
          <w:szCs w:val="24"/>
          <w:lang w:eastAsia="hr-HR"/>
        </w:rPr>
        <w:t>1</w:t>
      </w:r>
      <w:r w:rsidRPr="006C0A5E">
        <w:rPr>
          <w:rFonts w:eastAsia="Times New Roman" w:cs="Arial"/>
          <w:sz w:val="24"/>
          <w:szCs w:val="24"/>
          <w:lang w:eastAsia="hr-HR"/>
        </w:rPr>
        <w:t xml:space="preserve">. </w:t>
      </w:r>
    </w:p>
    <w:p w14:paraId="2516001B" w14:textId="77777777" w:rsidR="00330844" w:rsidRPr="00236A81" w:rsidRDefault="006C0A5E" w:rsidP="006C0A5E">
      <w:pPr>
        <w:spacing w:after="0" w:line="240" w:lineRule="auto"/>
        <w:rPr>
          <w:rFonts w:eastAsia="Times New Roman" w:cs="Arial"/>
          <w:b/>
          <w:sz w:val="24"/>
          <w:szCs w:val="24"/>
          <w:lang w:eastAsia="hr-HR"/>
        </w:rPr>
      </w:pPr>
      <w:r w:rsidRPr="00236A81">
        <w:rPr>
          <w:rFonts w:eastAsia="Times New Roman" w:cs="Arial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Gradonačelnik </w:t>
      </w:r>
      <w:r w:rsidR="00330844" w:rsidRPr="00236A81">
        <w:rPr>
          <w:rFonts w:eastAsia="Times New Roman" w:cs="Arial"/>
          <w:b/>
          <w:sz w:val="24"/>
          <w:szCs w:val="24"/>
          <w:lang w:eastAsia="hr-HR"/>
        </w:rPr>
        <w:t xml:space="preserve">                                                                                         </w:t>
      </w:r>
    </w:p>
    <w:p w14:paraId="580ECAE6" w14:textId="77777777" w:rsidR="00330844" w:rsidRPr="006C0A5E" w:rsidRDefault="00330844" w:rsidP="006C0A5E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236A81">
        <w:rPr>
          <w:rFonts w:eastAsia="Times New Roman" w:cs="Arial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Darijo Vasilić, prof</w:t>
      </w:r>
      <w:r>
        <w:rPr>
          <w:rFonts w:eastAsia="Times New Roman" w:cs="Arial"/>
          <w:sz w:val="24"/>
          <w:szCs w:val="24"/>
          <w:lang w:eastAsia="hr-HR"/>
        </w:rPr>
        <w:t>.</w:t>
      </w:r>
    </w:p>
    <w:sectPr w:rsidR="00330844" w:rsidRPr="006C0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97A9C"/>
    <w:multiLevelType w:val="hybridMultilevel"/>
    <w:tmpl w:val="AAAE76EC"/>
    <w:lvl w:ilvl="0" w:tplc="1A1AB27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E8"/>
    <w:rsid w:val="0004532B"/>
    <w:rsid w:val="00050BC1"/>
    <w:rsid w:val="000D2AF8"/>
    <w:rsid w:val="00236A81"/>
    <w:rsid w:val="00237565"/>
    <w:rsid w:val="00330844"/>
    <w:rsid w:val="00335CCE"/>
    <w:rsid w:val="00346088"/>
    <w:rsid w:val="00404FE8"/>
    <w:rsid w:val="004256D1"/>
    <w:rsid w:val="00641D32"/>
    <w:rsid w:val="00644935"/>
    <w:rsid w:val="006C0A5E"/>
    <w:rsid w:val="008618ED"/>
    <w:rsid w:val="00951C39"/>
    <w:rsid w:val="009B5614"/>
    <w:rsid w:val="00B50723"/>
    <w:rsid w:val="00DD52A9"/>
    <w:rsid w:val="00E56214"/>
    <w:rsid w:val="00F1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BF3E"/>
  <w15:docId w15:val="{D722063A-B4BA-406A-9A39-59E568D8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A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A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 Pejnović</dc:creator>
  <cp:lastModifiedBy>Dinka Pejnović</cp:lastModifiedBy>
  <cp:revision>4</cp:revision>
  <cp:lastPrinted>2018-11-21T14:44:00Z</cp:lastPrinted>
  <dcterms:created xsi:type="dcterms:W3CDTF">2021-11-14T11:42:00Z</dcterms:created>
  <dcterms:modified xsi:type="dcterms:W3CDTF">2021-11-14T13:58:00Z</dcterms:modified>
</cp:coreProperties>
</file>