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9A5A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REPUBLIKA HRVATSKA</w:t>
      </w:r>
    </w:p>
    <w:p w14:paraId="4FA64277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PRIMORSKO GORANSKA ŽUPANIJA</w:t>
      </w:r>
    </w:p>
    <w:p w14:paraId="3850ABEB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GRAD KRK</w:t>
      </w:r>
    </w:p>
    <w:p w14:paraId="09E0244D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Trg bana Josipa Jelačića 2</w:t>
      </w:r>
    </w:p>
    <w:p w14:paraId="76DD4DD9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51500 KRK</w:t>
      </w:r>
    </w:p>
    <w:p w14:paraId="230080A9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Šifra grada: 215</w:t>
      </w:r>
    </w:p>
    <w:p w14:paraId="65548C90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IBAN: HR5824020061821500001</w:t>
      </w:r>
    </w:p>
    <w:p w14:paraId="77A160DA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Matični broj: 02543095</w:t>
      </w:r>
    </w:p>
    <w:p w14:paraId="050D84A8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OIB: 12405095116</w:t>
      </w:r>
    </w:p>
    <w:p w14:paraId="72A6E570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Razina: 22</w:t>
      </w:r>
    </w:p>
    <w:p w14:paraId="07BCF3AD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RKP: 30777</w:t>
      </w:r>
    </w:p>
    <w:p w14:paraId="76DCDC3B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Šifra djelatnosti: 8411</w:t>
      </w:r>
    </w:p>
    <w:p w14:paraId="11F9BFF8" w14:textId="0C1EDC00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Razdoblje: 01.01. – 30.0</w:t>
      </w:r>
      <w:r w:rsidR="0014662A"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9</w:t>
      </w: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>.2023.</w:t>
      </w:r>
    </w:p>
    <w:p w14:paraId="35463C60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</w:p>
    <w:p w14:paraId="6286F9F4" w14:textId="4B21ACC3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Krk, 10. </w:t>
      </w:r>
      <w:r w:rsidR="0014662A"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listopad</w:t>
      </w:r>
      <w:r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 2023.</w:t>
      </w:r>
    </w:p>
    <w:p w14:paraId="6F2FDFA0" w14:textId="7777777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</w:p>
    <w:p w14:paraId="1AA30319" w14:textId="7777777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</w:p>
    <w:p w14:paraId="7ABAA73A" w14:textId="7777777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</w:p>
    <w:p w14:paraId="65AE5168" w14:textId="656F1E1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BILJEŠKE UZ FINANCIJSK</w:t>
      </w:r>
      <w:r w:rsidR="0014662A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E</w:t>
      </w:r>
      <w:r w:rsidRPr="0014662A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 xml:space="preserve"> IZVJEŠTAJE</w:t>
      </w:r>
    </w:p>
    <w:p w14:paraId="6B75EE00" w14:textId="7777777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PRORAČUNA GRADA KRKA ZA RAZDOBLJE</w:t>
      </w:r>
    </w:p>
    <w:p w14:paraId="2638736F" w14:textId="6D419C1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OD 01.01.2023. – 30.0</w:t>
      </w:r>
      <w:r w:rsidR="0014662A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9</w:t>
      </w:r>
      <w:r w:rsidRPr="0014662A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t>.2023.</w:t>
      </w:r>
    </w:p>
    <w:p w14:paraId="5EB11F7F" w14:textId="77777777" w:rsidR="005B39EC" w:rsidRPr="0014662A" w:rsidRDefault="005B39EC" w:rsidP="005B39EC">
      <w:pPr>
        <w:spacing w:after="0" w:line="240" w:lineRule="auto"/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  <w:t xml:space="preserve">                                  </w:t>
      </w:r>
    </w:p>
    <w:p w14:paraId="4C12317D" w14:textId="7777777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</w:pPr>
    </w:p>
    <w:p w14:paraId="710166E4" w14:textId="59972ADF" w:rsidR="005B39EC" w:rsidRPr="0014662A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           Financijski izvještaj za razdoblje 01.01.-30.0</w:t>
      </w:r>
      <w:r w:rsidR="0014662A"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9</w:t>
      </w:r>
      <w:r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.2023. godine, razina 22, sastavljen je temeljem  Pravilnika o financijskom izvještavanju u proračunskom računovodstvu (Narodne novine 37/22), Pravilnika o proračunskom računovodstvu i  računskom planu (Narodne novine 124/14, 115/15, 87/16, 3/18, 126/19 i 108/20</w:t>
      </w:r>
      <w:r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),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30. </w:t>
      </w:r>
      <w:r w:rsidR="0014662A"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rujna</w:t>
      </w:r>
      <w:r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 2023. godine, od </w:t>
      </w:r>
      <w:r w:rsidR="009C0BC4"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6</w:t>
      </w:r>
      <w:r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="009C0BC4"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listopada</w:t>
      </w:r>
      <w:r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 2023. godine (KLASA: 400-02/23-01/27, URBROJ: 513-05-03-23-</w:t>
      </w:r>
      <w:r w:rsidR="009C0BC4"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3</w:t>
      </w:r>
      <w:r w:rsidRPr="009C0BC4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). </w:t>
      </w:r>
    </w:p>
    <w:p w14:paraId="5DD53AE7" w14:textId="77777777" w:rsidR="005B39EC" w:rsidRPr="0014662A" w:rsidRDefault="005B39EC" w:rsidP="005B39E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kern w:val="0"/>
          <w:sz w:val="24"/>
          <w:szCs w:val="24"/>
          <w:lang w:eastAsia="hr-HR"/>
          <w14:ligatures w14:val="none"/>
        </w:rPr>
        <w:t xml:space="preserve">Razina 22 izvještaja znači da pored rashoda Jedinstvenog upravnog odjela izvještaj sadrži samo rashode za proračunske korisnike – ustanove koji su financirani iz proračuna Grada Krka, odnosno umanjen je za prihode iz nenadležnih proračuna, vlastite i namjenske prihode i rashode koji se iz ovih prihoda  financiraju. </w:t>
      </w:r>
    </w:p>
    <w:p w14:paraId="58419658" w14:textId="76F32B73" w:rsidR="005B39EC" w:rsidRPr="0014662A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b/>
          <w:color w:val="FF0000"/>
          <w:kern w:val="0"/>
          <w:sz w:val="24"/>
          <w:szCs w:val="24"/>
          <w:lang w:eastAsia="hr-HR"/>
          <w14:ligatures w14:val="none"/>
        </w:rPr>
        <w:tab/>
      </w:r>
      <w:bookmarkStart w:id="0" w:name="OLE_LINK1"/>
      <w:bookmarkStart w:id="1" w:name="OLE_LINK2"/>
      <w:r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Sastoji se od obrazaca PR-RAS i OBVEZE koji se predaju Ministarstvu financija putem aplikacije Financijsko izvještavanje u sustavu proračuna i Registar proračunskih i izvanproračunskih korisnika (RKPFI), te bilješki koje se objavljuju na internetskim stranicama Grada Krka </w:t>
      </w:r>
      <w:hyperlink r:id="rId8" w:history="1">
        <w:r w:rsidRPr="0014662A">
          <w:rPr>
            <w:rFonts w:ascii="Calibri" w:eastAsia="Times New Roman" w:hAnsi="Calibri" w:cs="Times New Roman"/>
            <w:kern w:val="0"/>
            <w:sz w:val="24"/>
            <w:szCs w:val="24"/>
            <w:u w:val="single"/>
            <w:lang w:eastAsia="hr-HR"/>
            <w14:ligatures w14:val="none"/>
          </w:rPr>
          <w:t>www.grad-krk.hr</w:t>
        </w:r>
      </w:hyperlink>
      <w:r w:rsidRPr="0014662A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731936B" w14:textId="345EE1B6" w:rsidR="005B39EC" w:rsidRPr="00D056E5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14662A">
        <w:rPr>
          <w:rFonts w:ascii="Calibri" w:eastAsia="Times New Roman" w:hAnsi="Calibri" w:cs="Times New Roman"/>
          <w:color w:val="FF0000"/>
          <w:kern w:val="0"/>
          <w:sz w:val="24"/>
          <w:szCs w:val="24"/>
          <w:lang w:eastAsia="hr-HR"/>
          <w14:ligatures w14:val="none"/>
        </w:rPr>
        <w:tab/>
      </w:r>
      <w:r w:rsidRPr="00D056E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Proračun Grada Krka za 2023. godinu usvojen je na sjednici Gradskog vijeća Grada Krka od 14. prosinca 2022. godine, u iznosu od 22.259.510,00 eura prihoda i primitaka, 2.254.780,00 eura viška prihoda iz prethodne godine te  24.514.290,00 eura rashoda i izdataka.</w:t>
      </w:r>
      <w:r w:rsidRPr="0014662A">
        <w:rPr>
          <w:rFonts w:ascii="Calibri" w:eastAsia="Times New Roman" w:hAnsi="Calibri" w:cs="Times New Roman"/>
          <w:color w:val="FF0000"/>
          <w:kern w:val="0"/>
          <w:sz w:val="24"/>
          <w:szCs w:val="24"/>
          <w:lang w:eastAsia="hr-HR"/>
          <w14:ligatures w14:val="none"/>
        </w:rPr>
        <w:t xml:space="preserve"> </w:t>
      </w:r>
      <w:r w:rsidRPr="00D056E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Na sjednici Gradskog vijeća od 27. lipnja 2023. usvojene su I. Izmjene i dopune Proračuna Grada Krka u iznosu od 24.457.725,31 eur prihoda i primitaka, 2.257.</w:t>
      </w:r>
      <w:r w:rsidR="009B17A5" w:rsidRPr="00D056E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7</w:t>
      </w:r>
      <w:r w:rsidRPr="00D056E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>74,69 eur konsolidiranog prenesenog viška iz 2022. godine te 26.715.500,00 eur rashoda i izdataka.</w:t>
      </w:r>
    </w:p>
    <w:p w14:paraId="73F16DD3" w14:textId="77777777" w:rsidR="005B39EC" w:rsidRPr="00D056E5" w:rsidRDefault="005B39EC" w:rsidP="005B39E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D056E5"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  <w:t xml:space="preserve">Proračun  sadrži i planirane prihode i rashode iz nenadležnih proračuna (otočkih općina) za financiranje ustanove temeljem sporazuma o sufinanciranju. </w:t>
      </w:r>
      <w:bookmarkEnd w:id="0"/>
      <w:bookmarkEnd w:id="1"/>
    </w:p>
    <w:p w14:paraId="100F1E75" w14:textId="77777777" w:rsidR="005B39EC" w:rsidRPr="00C72F76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b/>
          <w:kern w:val="0"/>
          <w:sz w:val="24"/>
          <w:szCs w:val="20"/>
          <w:lang w:eastAsia="hr-HR"/>
          <w14:ligatures w14:val="none"/>
        </w:rPr>
        <w:lastRenderedPageBreak/>
        <w:t>OBRAZAC PR-RAS   -  PRIHODI I RASHODI</w:t>
      </w:r>
    </w:p>
    <w:p w14:paraId="2F102A13" w14:textId="77777777" w:rsidR="005B39EC" w:rsidRPr="0014662A" w:rsidRDefault="005B39EC" w:rsidP="005B39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kern w:val="0"/>
          <w:sz w:val="24"/>
          <w:szCs w:val="20"/>
          <w:lang w:eastAsia="hr-HR"/>
          <w14:ligatures w14:val="none"/>
        </w:rPr>
      </w:pPr>
    </w:p>
    <w:p w14:paraId="1A2ADDE4" w14:textId="77777777" w:rsidR="005B39EC" w:rsidRPr="0014662A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</w:p>
    <w:p w14:paraId="798F3623" w14:textId="77777777" w:rsidR="005B39EC" w:rsidRPr="00C72F76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1 (Šifre 6, 7, 8)</w:t>
      </w:r>
    </w:p>
    <w:p w14:paraId="061CD368" w14:textId="77777777" w:rsidR="005B39EC" w:rsidRPr="00C72F76" w:rsidRDefault="005B39EC" w:rsidP="005B39EC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7F703BF7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U razdoblju od 01.01. do 30.09.2023. godine ostvareno je 11.934.603,00 eura prihoda poslovanja, što je u odnosu na prethodnu godinu ostvarenje od 170,4%. Od prodaje nefinancijske imovine ostvareno je 96.044,07 eura što je smanjenje od 83,3% u odnosu na prethodnu godinu. Od financijske imovine i zaduživanja nije ostvareno primitaka, kao ni u istom razdoblju prethodne godine.</w:t>
      </w:r>
    </w:p>
    <w:p w14:paraId="0FB9611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6CB53037" w14:textId="34AAA390" w:rsidR="005927AC" w:rsidRDefault="00C72F76" w:rsidP="00E404F8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Povećanja su evidentirana na stavkama prihoda od poreza na dohodak, pomoći iz inozemstva i od subjekata unutar općeg proračuna, prihoda od upravnih i administrativnih pristojbi i pristojbi po posebnim propisima i prihoda od prodaje proizvoda i robe te pruženih usluga, prihoda od donacija te povrati po protestiranim jamstvima.</w:t>
      </w:r>
    </w:p>
    <w:p w14:paraId="5AA1B3BC" w14:textId="77777777" w:rsidR="00E404F8" w:rsidRDefault="00E404F8" w:rsidP="00E404F8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4D34FBE4" w14:textId="087907BF" w:rsidR="005B39EC" w:rsidRPr="0014662A" w:rsidRDefault="006C3278" w:rsidP="00E404F8">
      <w:pPr>
        <w:spacing w:after="0" w:line="240" w:lineRule="auto"/>
        <w:rPr>
          <w:rFonts w:ascii="Calibri" w:eastAsia="Times New Roman" w:hAnsi="Calibri" w:cs="Times New Roman"/>
          <w:color w:val="FF0000"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0"/>
          <w:sz w:val="28"/>
          <w:szCs w:val="20"/>
        </w:rPr>
        <w:object w:dxaOrig="1440" w:dyaOrig="1440" w14:anchorId="21721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60.7pt;height:287.8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758438728" r:id="rId10"/>
        </w:object>
      </w:r>
    </w:p>
    <w:p w14:paraId="1349C62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2 (Šifra 61)</w:t>
      </w:r>
    </w:p>
    <w:p w14:paraId="1043F282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19BB1B84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  <w:t>Porezni prihodi ostvareni su u iznosu od 4.193.625,27 eur, što je 14% više od ostvarenja prethodne godine.</w:t>
      </w:r>
    </w:p>
    <w:p w14:paraId="3A1B4E37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  <w:t>Prihodi od poreza na dohodak ostvareni su u iznosu od 2.912.075,40 eur i veći su za 32,3% od prihoda ostvarenih prethodne godine. Više je ostvareno od poreza na dohodak od nesamostalnog rada (43,7%), poreza na dohodak od samostalnih djelatnosti (22,5%)   poreza na dohodak od imovine i imovinskih prava (11%), poreza na dohodak od kapitala (84,2%), od poreza na dohodak po godišnjoj prijavi (35,1%) te povrata poreza na dohodak po godišnjoj prijavi (31,1%). 99,6% manje su ostvareni prihodi od poreza na dohodak utvrđeni u postupku nadzora za prethodne godine.</w:t>
      </w:r>
    </w:p>
    <w:p w14:paraId="4494591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0A2B16C3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  <w:t xml:space="preserve">Prihodi od poreza na imovinu ostvareni su u iznosu od 1.454.383,49 eur i smanjeni su za 22,7%.  </w:t>
      </w:r>
    </w:p>
    <w:p w14:paraId="3214E1ED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  <w:t xml:space="preserve"> Porez na promet nekretnina ostvaren je u iznosu od 840.623,52 eur, što je 82,1% ostvarenja istog razdoblja prethodne godine (2022. godina bila je iznimna po ostvarenim kupoprodajama nekretnina na području Grada). Porez na potrošnju alkoholnih i bezalkoholnih pića ostvaren je u iznosu od 10.802,45 eur i bilježi smanjenje od 42,7% u odnosu na isto razdoblje prethodne godine (navedeni porez ukinut je krajem 2020. godine, radi se o dugovima iz ranijih razdoblja ili o postupcima u kojoj se primjenjuje Odluka iz ranijih godina). </w:t>
      </w:r>
    </w:p>
    <w:p w14:paraId="662C0595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41DEFFB8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23050079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3 (Šifra 63)</w:t>
      </w:r>
    </w:p>
    <w:p w14:paraId="11EFF881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3E1D1879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pomoći ostvareni su u iznosu od 4.894.330,06 eur što je 750% ostvarenja prihoda u istom razdoblju prethodne godine. Sastoje se od pomoći izravnanja za decentralizirane funkcije, kapitalnih pomoći iz drugih proračuna te od tekućih pomoći institucija i tijela EU. </w:t>
      </w:r>
    </w:p>
    <w:p w14:paraId="7D40A8D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349ABDA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  <w:t>Pomoći temeljem prijenosa EU sredstava:</w:t>
      </w:r>
    </w:p>
    <w:p w14:paraId="2F6AF003" w14:textId="0DD2404B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3.003.748,30 eur od Ministarstva mora, prometa i infrastrukture za Projekt izgradnje širokopojasne mreže sljedeće generacije na otoku Krku.</w:t>
      </w:r>
    </w:p>
    <w:p w14:paraId="348660FB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22435860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  <w:t>Kapitalne pomoći otočkih općina:</w:t>
      </w:r>
    </w:p>
    <w:p w14:paraId="0CA21087" w14:textId="13034387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196.493,48 eur od Općine Omišalj za Projekt izgradnje širokopojasne mreže sljedeće generacije na otoku Krku,</w:t>
      </w:r>
    </w:p>
    <w:p w14:paraId="4060C09E" w14:textId="53C1A5D3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270.646,41 eur od Općine Dobrinj za Projekt izgradnje širokopojasne mreže sljedeće generacije na otoku Krku,U</w:t>
      </w:r>
    </w:p>
    <w:p w14:paraId="5ACA425E" w14:textId="13776105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626.966,99 eur od Općine Malinska-Dubašnica za Projekt izgradnje širokopojasne mreže sljedeće generacije na otoku Krku,</w:t>
      </w:r>
    </w:p>
    <w:p w14:paraId="1C60E93E" w14:textId="40C378CD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78.348,67 eur od Općine Punat za Projekt izgradnje širokopojasne mreže sljedeće generacije na otoku Krku,</w:t>
      </w:r>
    </w:p>
    <w:p w14:paraId="4CE0A1E0" w14:textId="7725959D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70.908,12 eur od Općine Vrbnik za Projekt izgradnje širokopojasne mreže sljedeće generacije na otoku Krku,</w:t>
      </w:r>
    </w:p>
    <w:p w14:paraId="60AEEA9C" w14:textId="68AD6347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133.773,22 eur od Općine Baška za Projekt izgradnje širokopojasne mreže sljedeće generacije na otoku Krku.</w:t>
      </w:r>
    </w:p>
    <w:p w14:paraId="316B5384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7D6FB78E" w14:textId="139A975C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  <w:t>Kapitalne pomoći proračuna iz drugih proračuna i izvanproračunskim korisnicima</w:t>
      </w:r>
      <w:r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  <w:t>:</w:t>
      </w:r>
    </w:p>
    <w:p w14:paraId="41E1C32A" w14:textId="7CF25A85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74.364,00 eur od Fonda za zaštitu okoliša i energetsku učinkovitost za poticanje mjera odvojenog prikupljanja otpada</w:t>
      </w:r>
    </w:p>
    <w:p w14:paraId="0D08F069" w14:textId="7657DB19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135.288,72 eur od Ministarstva regionalnog razvoja i fondova europske unije za Projekt prikupljanja, odvodnje i pročišćavanja otpadnih voda na području otoka Krka</w:t>
      </w:r>
    </w:p>
    <w:p w14:paraId="2AFBB0EE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14BF6A90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  <w:t>Tekuće pomoći otočkih općina:</w:t>
      </w:r>
    </w:p>
    <w:p w14:paraId="0E67D076" w14:textId="7F8A45E2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 xml:space="preserve">3.388,02 eur od otočkih općina za istraživanje i pripremu za izdavanje knjige o prapovijesti otoka Krka </w:t>
      </w:r>
    </w:p>
    <w:p w14:paraId="3FB4F08C" w14:textId="57A1C989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4645,30 eur od otočkih općina za Festival folklora otoka Krka 2023. godine</w:t>
      </w:r>
    </w:p>
    <w:p w14:paraId="22DFDE98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016B3275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  <w:lastRenderedPageBreak/>
        <w:t>Tekuće pomoći od institucija i tijela EU:</w:t>
      </w:r>
    </w:p>
    <w:p w14:paraId="087B5FB0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0012AAB9" w14:textId="48D14D49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45.373,14 eur za provođenje projekta CLIMABOROUGH HORIZON.</w:t>
      </w:r>
    </w:p>
    <w:p w14:paraId="672C3AA2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26D23C9F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b/>
          <w:bCs/>
          <w:kern w:val="0"/>
          <w:sz w:val="24"/>
          <w:szCs w:val="20"/>
          <w:lang w:eastAsia="hr-HR"/>
          <w14:ligatures w14:val="none"/>
        </w:rPr>
        <w:t>Pomoći izravnanja za decentralizirane funkcije:</w:t>
      </w:r>
    </w:p>
    <w:p w14:paraId="6A6C6E82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5CD86DC2" w14:textId="67CEDDFE" w:rsidR="00C72F76" w:rsidRPr="00C72F76" w:rsidRDefault="00C72F76" w:rsidP="00C72F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C72F76">
        <w:rPr>
          <w:rFonts w:ascii="Calibri" w:eastAsia="Times New Roman" w:hAnsi="Calibri" w:cs="Times New Roman"/>
          <w:sz w:val="24"/>
          <w:szCs w:val="20"/>
          <w:lang w:eastAsia="hr-HR"/>
        </w:rPr>
        <w:t>250.225,69 eur od Ministarstva financija za decentralizirane funkcije vatrogastva.</w:t>
      </w:r>
    </w:p>
    <w:p w14:paraId="75F780F7" w14:textId="77777777" w:rsid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29706ABE" w14:textId="77777777" w:rsidR="00FD43D2" w:rsidRPr="00C72F76" w:rsidRDefault="00FD43D2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331B8D9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4 (Šifra 64)</w:t>
      </w:r>
    </w:p>
    <w:p w14:paraId="431408D0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72A2F26B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imovine ostvareni su u iznosu od 761.060,54 eur što je 95,8% od ostvarenog u istom obračunskom razdoblju 2022. godine. </w:t>
      </w:r>
    </w:p>
    <w:p w14:paraId="703AF16C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zateznih kamata ostvareni su u iznosu od 76,48 eur, što predstavlja smanjenje od 98,2% u odnosu na prethodnu godinu iz razloga što obračunate zatezne kamate nisu podmirene unutar izvještajnog razdoblja.</w:t>
      </w:r>
    </w:p>
    <w:p w14:paraId="204CB47F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Naknade za koncesije ostvarene su u iznosu od 186.780,31 eur, što je 93,9% od ostvarenja prethodne godine. </w:t>
      </w:r>
    </w:p>
    <w:p w14:paraId="39B53425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zakupa i iznajmljivanja imovine (poslovni prostori, javne površine, poljoprivredno zemljište, najam stana...) ostvareni su u iznosu od 539.745,88 eur, što je smanjeni od 3,8% u odnosu na prethodnu godinu.  </w:t>
      </w:r>
    </w:p>
    <w:p w14:paraId="779E3845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Naknada za korištenje nefinancijske imovine (kablovska televizija i spomenička renta) ostvarena je u iznosu od 34.457,87 eur, odnosno 14,4% više u odnosu na ostvareno u izvještajnom razdoblju prethodne godine. </w:t>
      </w:r>
    </w:p>
    <w:p w14:paraId="0BE19E30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697E594C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2F34ABD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5 (Šifra 65)</w:t>
      </w:r>
    </w:p>
    <w:p w14:paraId="12B18B9C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4045A91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upravnih i administrativnih pristojbi, pristojbi po posebnim propisima i naknada ostvareni su u iznosu od 1.950.064,90 eur, što je 10,3% više od ostvarenja prethodne godine. </w:t>
      </w:r>
    </w:p>
    <w:p w14:paraId="4B752495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680955AC" w14:textId="7388719B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  <w:t>Upravne i administrativne pristojbe (Šifra 651) bilježe povećanje od 17% i ostvarene su u iznosu od 264.893,36 eura. Unutar ove skupine prihoda, na stavci gradskih pristojbi i naknada (Šifra 6512) ostvareno je 5.070,34 eur, što predstavlja 195,6% ostvarenja istog razdoblja prethodne godine. Krajem 2022. godine izdane su fakture za naknadu za grobna mjesta što je rezultiralo većem priljevu sredstava u izvještajnom razdoblju ove godine. Uprihodovane su naknade za troškove postupaka.</w:t>
      </w:r>
    </w:p>
    <w:p w14:paraId="492896C1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ab/>
        <w:t>Ostale upravne pristojbe i naknade (državni biljezi) ostvarene su u iznosu od 9.524,37 eur što je 95,5% ostvareno u istom obračunskom razdoblju 2022. godine, dok su ostale pristojbe i naknade (turistička pristojba, naknada za zadržavanje nezakonito izgrađenih zgrada, naknada za promjenu namjene poljoprivrednog zemljišta, te ostale naknade) naplaćene u iznosu od 250.298,65 eur (17,% više od ostvarenja prethodne godine). Bilježena su veća ostvarenja prihoda od turističke pristojbe i prihoda od naknade za promjenu namjene poljoprivrednog zemljišta.</w:t>
      </w:r>
    </w:p>
    <w:p w14:paraId="352C39D7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7CB3AAC5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po posebnim propisima (Šifra 652) ostvareni su u iznosu od 131.710,35 eur, odnosno smanjeni su za 47,4%. Odnose se na prihode za vodni doprinos koji su ostvareni u iznosu od </w:t>
      </w: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lastRenderedPageBreak/>
        <w:t>2.191,25 eur (povećanje 53,2%) te na ostale nespomenute prihode u iznosu od 129.519,10 eur što je smanjenje od 48 % u odnosu na isto izvještajno razdoblje prethodne godine iz razloga što je prethodne godine evidentirana ošasna imovina koja je temeljem Zakona o nasljeđivanju prešla u vlasništvo Grada.</w:t>
      </w:r>
    </w:p>
    <w:p w14:paraId="13AB3437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29FEE425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komunalne naknade i komunalnog doprinosa (Šifra 653) ostvareni su u iznosu od 1.553.461,19 eur, što je povećanje od 20,3% u odnosu na ostvarenje prethodne godine. Prihodi od komunalnog doprinosa veći su za 66% (veći broj izdanih građevinskih dozvola), dok su prihodi za komunalnu naknadu manji za 3,5% od ostvarenja prethodne godine. </w:t>
      </w:r>
    </w:p>
    <w:p w14:paraId="328321D4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30C736A1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65878A8A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6 (Šifre 663 i 681)</w:t>
      </w:r>
    </w:p>
    <w:p w14:paraId="1BDAB7FC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30D10EF2" w14:textId="594BEDFE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tekućih donacija pravnih i fizičkih osoba izvan općeg proračuna ostvareni su u iznosu od 89.484,10 eur, što je 37,3% više od ostvarenja prethodne godine. Prihodi se odnose na sredstva Vatrogasne zajednice otoka Krka za potrebe poslovanja JVP Krk. </w:t>
      </w:r>
    </w:p>
    <w:p w14:paraId="5F372FEE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Prihodi od kazni i upravnih mjera ostvareni su u iznosu od 46.038,13 eur i bilježe smanjenje od 2,2% u odnosu na isto razdoblje prethodne godine. U ovu skupinu prihoda ubrajaju se kazne prometnog (prometni prekršaji) i komunalnog redarstva Grada Krka.</w:t>
      </w:r>
    </w:p>
    <w:p w14:paraId="6336AB61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435993FC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5E8F0C07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Bilješka 7 (Šifra 7)</w:t>
      </w:r>
    </w:p>
    <w:p w14:paraId="30CD4E72" w14:textId="77777777" w:rsidR="00C72F76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</w:p>
    <w:p w14:paraId="6CA26377" w14:textId="0EBA91F5" w:rsidR="005B39EC" w:rsidRPr="00C72F76" w:rsidRDefault="00C72F76" w:rsidP="00C72F7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</w:pP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Prihodi od prodaje nefinancijske imovine ostvareni su u iznosu od 96.044,07 eur, što je 16,7% od ostvarenja istog razdoblja prethodne godine. Odnosi se na prihode od prodaje građevinskog zemljišta u iznosu od 92.804,51 eur (smanjenje od 73,4%), prihode od prodaje stanova sa stanarskim pravom u iznosu od 1.177,56 eur (smanjenje od 99,4%) te na prihode od prodaje uredske opreme u iznosu od 2.062,00 eur(povećanje od 210,7%). Do kraja III. </w:t>
      </w:r>
      <w:r w:rsidR="00FD43D2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k</w:t>
      </w: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vartala 2022. godine pojedini stanovi otkupljeni su u cijelosti te je prodano više građevinskih zemljišta u odnosu na isto razdoblje ove godine. Povećanje prihoda od 210,7% od prodaje uredske opreme odnosi se na </w:t>
      </w:r>
      <w:r w:rsidR="00FD43D2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evidentiranje </w:t>
      </w: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zamjen</w:t>
      </w:r>
      <w:r w:rsidR="00FD43D2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>e</w:t>
      </w:r>
      <w:r w:rsidRPr="00C72F76">
        <w:rPr>
          <w:rFonts w:ascii="Calibri" w:eastAsia="Times New Roman" w:hAnsi="Calibri" w:cs="Times New Roman"/>
          <w:kern w:val="0"/>
          <w:sz w:val="24"/>
          <w:szCs w:val="20"/>
          <w:lang w:eastAsia="hr-HR"/>
          <w14:ligatures w14:val="none"/>
        </w:rPr>
        <w:t xml:space="preserve"> dva fotokopirna uređaja (staro za novo).</w:t>
      </w:r>
    </w:p>
    <w:p w14:paraId="4C8B43C9" w14:textId="77777777" w:rsidR="005124DB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57621B7C" w14:textId="77777777" w:rsidR="005168A8" w:rsidRPr="0014662A" w:rsidRDefault="005168A8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15B45DCC" w14:textId="77777777" w:rsidR="005124DB" w:rsidRPr="005168A8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5168A8">
        <w:rPr>
          <w:rFonts w:ascii="Calibri" w:hAnsi="Calibri"/>
          <w:sz w:val="24"/>
          <w:lang w:val="hr-HR"/>
        </w:rPr>
        <w:t>Bilješka 8 (Šifra 3)</w:t>
      </w:r>
    </w:p>
    <w:p w14:paraId="437F248A" w14:textId="77777777" w:rsidR="005124DB" w:rsidRPr="005168A8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7FA99C45" w14:textId="11E36E6A" w:rsidR="005124DB" w:rsidRPr="005168A8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5168A8">
        <w:rPr>
          <w:rFonts w:ascii="Calibri" w:hAnsi="Calibri"/>
          <w:sz w:val="24"/>
          <w:lang w:val="hr-HR"/>
        </w:rPr>
        <w:t xml:space="preserve">Ostvareni rashodi poslovanja iznose </w:t>
      </w:r>
      <w:r w:rsidR="005168A8" w:rsidRPr="005168A8">
        <w:rPr>
          <w:rFonts w:ascii="Calibri" w:hAnsi="Calibri"/>
          <w:sz w:val="24"/>
          <w:lang w:val="hr-HR"/>
        </w:rPr>
        <w:t>4.799.280,12</w:t>
      </w:r>
      <w:r w:rsidRPr="005168A8">
        <w:rPr>
          <w:rFonts w:ascii="Calibri" w:hAnsi="Calibri"/>
          <w:sz w:val="24"/>
          <w:lang w:val="hr-HR"/>
        </w:rPr>
        <w:t xml:space="preserve"> eur i veći su od rashoda poslovanja prethodne godine za 2</w:t>
      </w:r>
      <w:r w:rsidR="005168A8" w:rsidRPr="005168A8">
        <w:rPr>
          <w:rFonts w:ascii="Calibri" w:hAnsi="Calibri"/>
          <w:sz w:val="24"/>
          <w:lang w:val="hr-HR"/>
        </w:rPr>
        <w:t>2,8</w:t>
      </w:r>
      <w:r w:rsidRPr="005168A8">
        <w:rPr>
          <w:rFonts w:ascii="Calibri" w:hAnsi="Calibri"/>
          <w:sz w:val="24"/>
          <w:lang w:val="hr-HR"/>
        </w:rPr>
        <w:t xml:space="preserve">%. Sadrže </w:t>
      </w:r>
      <w:r w:rsidR="005168A8" w:rsidRPr="005168A8">
        <w:rPr>
          <w:rFonts w:ascii="Calibri" w:hAnsi="Calibri"/>
          <w:sz w:val="24"/>
          <w:lang w:val="hr-HR"/>
        </w:rPr>
        <w:t>1.465.161,17</w:t>
      </w:r>
      <w:r w:rsidRPr="005168A8">
        <w:rPr>
          <w:rFonts w:ascii="Calibri" w:hAnsi="Calibri"/>
          <w:sz w:val="24"/>
          <w:lang w:val="hr-HR"/>
        </w:rPr>
        <w:t xml:space="preserve"> eur rashoda za proračunske korisnike u dijelu koji financira proračun Grada Krka za ustanove u vlasništvu grada:</w:t>
      </w:r>
    </w:p>
    <w:p w14:paraId="28DCF09D" w14:textId="77777777" w:rsidR="005124DB" w:rsidRPr="00F17061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3F078017" w14:textId="208907B6" w:rsidR="005124DB" w:rsidRPr="00F17061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F17061">
        <w:rPr>
          <w:rFonts w:ascii="Calibri" w:hAnsi="Calibri"/>
          <w:sz w:val="24"/>
          <w:lang w:val="hr-HR"/>
        </w:rPr>
        <w:t xml:space="preserve">za Gradsku Knjižnicu </w:t>
      </w:r>
      <w:r w:rsidRPr="00F17061">
        <w:rPr>
          <w:rFonts w:ascii="Calibri" w:hAnsi="Calibri"/>
          <w:sz w:val="24"/>
          <w:lang w:val="hr-HR"/>
        </w:rPr>
        <w:tab/>
      </w:r>
      <w:r w:rsidRPr="00F17061">
        <w:rPr>
          <w:rFonts w:ascii="Calibri" w:hAnsi="Calibri"/>
          <w:sz w:val="24"/>
          <w:lang w:val="hr-HR"/>
        </w:rPr>
        <w:tab/>
      </w:r>
      <w:r w:rsidRPr="00F17061">
        <w:rPr>
          <w:rFonts w:ascii="Calibri" w:hAnsi="Calibri"/>
          <w:sz w:val="24"/>
          <w:lang w:val="hr-HR"/>
        </w:rPr>
        <w:tab/>
      </w:r>
      <w:r w:rsidRPr="00F17061">
        <w:rPr>
          <w:rFonts w:ascii="Calibri" w:hAnsi="Calibri"/>
          <w:sz w:val="24"/>
          <w:lang w:val="hr-HR"/>
        </w:rPr>
        <w:tab/>
        <w:t xml:space="preserve">  </w:t>
      </w:r>
      <w:r w:rsidR="00611F77" w:rsidRPr="00F17061">
        <w:rPr>
          <w:rFonts w:ascii="Calibri" w:hAnsi="Calibri"/>
          <w:sz w:val="24"/>
          <w:lang w:val="hr-HR"/>
        </w:rPr>
        <w:t>52.941,83</w:t>
      </w:r>
      <w:r w:rsidRPr="00F17061">
        <w:rPr>
          <w:rFonts w:ascii="Calibri" w:hAnsi="Calibri"/>
          <w:sz w:val="24"/>
          <w:lang w:val="hr-HR"/>
        </w:rPr>
        <w:t xml:space="preserve"> eur</w:t>
      </w:r>
    </w:p>
    <w:p w14:paraId="1DC9D005" w14:textId="59CD4572" w:rsidR="005124DB" w:rsidRPr="00F17061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F17061">
        <w:rPr>
          <w:rFonts w:ascii="Calibri" w:hAnsi="Calibri"/>
          <w:sz w:val="24"/>
          <w:lang w:val="hr-HR"/>
        </w:rPr>
        <w:t xml:space="preserve">za Centar za kulturu </w:t>
      </w:r>
      <w:r w:rsidRPr="00F17061">
        <w:rPr>
          <w:rFonts w:ascii="Calibri" w:hAnsi="Calibri"/>
          <w:sz w:val="24"/>
          <w:lang w:val="hr-HR"/>
        </w:rPr>
        <w:tab/>
      </w:r>
      <w:r w:rsidRPr="00F17061">
        <w:rPr>
          <w:rFonts w:ascii="Calibri" w:hAnsi="Calibri"/>
          <w:sz w:val="24"/>
          <w:lang w:val="hr-HR"/>
        </w:rPr>
        <w:tab/>
      </w:r>
      <w:r w:rsidRPr="00F17061">
        <w:rPr>
          <w:rFonts w:ascii="Calibri" w:hAnsi="Calibri"/>
          <w:sz w:val="24"/>
          <w:lang w:val="hr-HR"/>
        </w:rPr>
        <w:tab/>
      </w:r>
      <w:r w:rsidRPr="00F17061">
        <w:rPr>
          <w:rFonts w:ascii="Calibri" w:hAnsi="Calibri"/>
          <w:sz w:val="24"/>
          <w:lang w:val="hr-HR"/>
        </w:rPr>
        <w:tab/>
        <w:t>1</w:t>
      </w:r>
      <w:r w:rsidR="00611F77" w:rsidRPr="00F17061">
        <w:rPr>
          <w:rFonts w:ascii="Calibri" w:hAnsi="Calibri"/>
          <w:sz w:val="24"/>
          <w:lang w:val="hr-HR"/>
        </w:rPr>
        <w:t>5</w:t>
      </w:r>
      <w:r w:rsidRPr="00F17061">
        <w:rPr>
          <w:rFonts w:ascii="Calibri" w:hAnsi="Calibri"/>
          <w:sz w:val="24"/>
          <w:lang w:val="hr-HR"/>
        </w:rPr>
        <w:t>7.003,56 eur</w:t>
      </w:r>
      <w:r w:rsidRPr="00F17061">
        <w:rPr>
          <w:rFonts w:ascii="Calibri" w:hAnsi="Calibri"/>
          <w:sz w:val="24"/>
          <w:lang w:val="hr-HR"/>
        </w:rPr>
        <w:tab/>
      </w:r>
    </w:p>
    <w:p w14:paraId="623E053D" w14:textId="29B22B3A" w:rsidR="005124DB" w:rsidRPr="00F17061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F17061">
        <w:rPr>
          <w:rFonts w:ascii="Calibri" w:hAnsi="Calibri"/>
          <w:sz w:val="24"/>
          <w:lang w:val="hr-HR"/>
        </w:rPr>
        <w:t>za Dječji vrtić - za objekte u Krku i Vrhu</w:t>
      </w:r>
      <w:r w:rsidRPr="00F17061">
        <w:rPr>
          <w:rFonts w:ascii="Calibri" w:hAnsi="Calibri"/>
          <w:sz w:val="24"/>
          <w:lang w:val="hr-HR"/>
        </w:rPr>
        <w:tab/>
        <w:t xml:space="preserve">             </w:t>
      </w:r>
      <w:r w:rsidR="0069576E" w:rsidRPr="00F17061">
        <w:rPr>
          <w:rFonts w:ascii="Calibri" w:hAnsi="Calibri"/>
          <w:sz w:val="24"/>
          <w:lang w:val="hr-HR"/>
        </w:rPr>
        <w:t>8</w:t>
      </w:r>
      <w:r w:rsidR="00F17061" w:rsidRPr="00F17061">
        <w:rPr>
          <w:rFonts w:ascii="Calibri" w:hAnsi="Calibri"/>
          <w:sz w:val="24"/>
          <w:lang w:val="hr-HR"/>
        </w:rPr>
        <w:t>23.675</w:t>
      </w:r>
      <w:r w:rsidRPr="00F17061">
        <w:rPr>
          <w:rFonts w:ascii="Calibri" w:hAnsi="Calibri"/>
          <w:sz w:val="24"/>
          <w:lang w:val="hr-HR"/>
        </w:rPr>
        <w:t>,00 eur</w:t>
      </w:r>
    </w:p>
    <w:p w14:paraId="005BE28F" w14:textId="6257A1C1" w:rsidR="005124DB" w:rsidRPr="00F17061" w:rsidRDefault="005124DB" w:rsidP="005124DB">
      <w:pPr>
        <w:pStyle w:val="BodyText"/>
        <w:numPr>
          <w:ilvl w:val="0"/>
          <w:numId w:val="7"/>
        </w:numPr>
        <w:rPr>
          <w:rFonts w:ascii="Calibri" w:hAnsi="Calibri"/>
          <w:sz w:val="24"/>
          <w:lang w:val="hr-HR"/>
        </w:rPr>
      </w:pPr>
      <w:r w:rsidRPr="00F17061">
        <w:rPr>
          <w:rFonts w:ascii="Calibri" w:hAnsi="Calibri"/>
          <w:sz w:val="24"/>
          <w:lang w:val="hr-HR"/>
        </w:rPr>
        <w:t xml:space="preserve">Za JVP - iz proračuna Grada Krka i PVZ                 </w:t>
      </w:r>
      <w:r w:rsidR="0069576E" w:rsidRPr="00F17061">
        <w:rPr>
          <w:rFonts w:ascii="Calibri" w:hAnsi="Calibri"/>
          <w:sz w:val="24"/>
          <w:lang w:val="hr-HR"/>
        </w:rPr>
        <w:t>1</w:t>
      </w:r>
      <w:r w:rsidR="00F17061" w:rsidRPr="00F17061">
        <w:rPr>
          <w:rFonts w:ascii="Calibri" w:hAnsi="Calibri"/>
          <w:sz w:val="24"/>
          <w:lang w:val="hr-HR"/>
        </w:rPr>
        <w:t>46</w:t>
      </w:r>
      <w:r w:rsidR="0069576E" w:rsidRPr="00F17061">
        <w:rPr>
          <w:rFonts w:ascii="Calibri" w:hAnsi="Calibri"/>
          <w:sz w:val="24"/>
          <w:lang w:val="hr-HR"/>
        </w:rPr>
        <w:t>.</w:t>
      </w:r>
      <w:r w:rsidR="00F17061" w:rsidRPr="00F17061">
        <w:rPr>
          <w:rFonts w:ascii="Calibri" w:hAnsi="Calibri"/>
          <w:sz w:val="24"/>
          <w:lang w:val="hr-HR"/>
        </w:rPr>
        <w:t>956,98</w:t>
      </w:r>
      <w:r w:rsidRPr="00F17061">
        <w:rPr>
          <w:rFonts w:ascii="Calibri" w:hAnsi="Calibri"/>
          <w:sz w:val="24"/>
          <w:lang w:val="hr-HR"/>
        </w:rPr>
        <w:t xml:space="preserve"> eur</w:t>
      </w:r>
    </w:p>
    <w:p w14:paraId="600F42EB" w14:textId="133CC8F5" w:rsidR="005124DB" w:rsidRPr="00F17061" w:rsidRDefault="005124DB" w:rsidP="005124DB">
      <w:pPr>
        <w:pStyle w:val="BodyText"/>
        <w:ind w:left="1068"/>
        <w:jc w:val="left"/>
        <w:rPr>
          <w:rFonts w:ascii="Calibri" w:hAnsi="Calibri"/>
          <w:sz w:val="24"/>
          <w:lang w:val="hr-HR"/>
        </w:rPr>
      </w:pPr>
      <w:r w:rsidRPr="00F17061">
        <w:rPr>
          <w:rFonts w:ascii="Calibri" w:hAnsi="Calibri"/>
          <w:sz w:val="24"/>
          <w:lang w:val="hr-HR"/>
        </w:rPr>
        <w:t xml:space="preserve">            - od por. na doh.i za dec.funk. vatr.           </w:t>
      </w:r>
      <w:r w:rsidR="0069576E" w:rsidRPr="00F17061">
        <w:rPr>
          <w:rFonts w:ascii="Calibri" w:hAnsi="Calibri"/>
          <w:sz w:val="24"/>
          <w:lang w:val="hr-HR"/>
        </w:rPr>
        <w:t>28</w:t>
      </w:r>
      <w:r w:rsidR="00F17061" w:rsidRPr="00F17061">
        <w:rPr>
          <w:rFonts w:ascii="Calibri" w:hAnsi="Calibri"/>
          <w:sz w:val="24"/>
          <w:lang w:val="hr-HR"/>
        </w:rPr>
        <w:t>4.5</w:t>
      </w:r>
      <w:r w:rsidR="00A0771E">
        <w:rPr>
          <w:rFonts w:ascii="Calibri" w:hAnsi="Calibri"/>
          <w:sz w:val="24"/>
          <w:lang w:val="hr-HR"/>
        </w:rPr>
        <w:t>8</w:t>
      </w:r>
      <w:r w:rsidR="00F17061" w:rsidRPr="00F17061">
        <w:rPr>
          <w:rFonts w:ascii="Calibri" w:hAnsi="Calibri"/>
          <w:sz w:val="24"/>
          <w:lang w:val="hr-HR"/>
        </w:rPr>
        <w:t>3,80</w:t>
      </w:r>
      <w:r w:rsidRPr="00F17061">
        <w:rPr>
          <w:rFonts w:ascii="Calibri" w:hAnsi="Calibri"/>
          <w:sz w:val="24"/>
          <w:lang w:val="hr-HR"/>
        </w:rPr>
        <w:t xml:space="preserve"> eur</w:t>
      </w:r>
    </w:p>
    <w:p w14:paraId="44870957" w14:textId="77777777" w:rsidR="005124DB" w:rsidRPr="00F17061" w:rsidRDefault="005124DB" w:rsidP="005124DB">
      <w:pPr>
        <w:pStyle w:val="BodyText"/>
        <w:ind w:left="1068"/>
        <w:jc w:val="left"/>
        <w:rPr>
          <w:rFonts w:ascii="Calibri" w:hAnsi="Calibri"/>
          <w:sz w:val="24"/>
          <w:lang w:val="hr-HR"/>
        </w:rPr>
      </w:pPr>
    </w:p>
    <w:p w14:paraId="7FB4C82C" w14:textId="4A327CC2" w:rsidR="005124DB" w:rsidRPr="005168A8" w:rsidRDefault="005124DB" w:rsidP="005124DB">
      <w:pPr>
        <w:pStyle w:val="BodyText"/>
        <w:ind w:left="1068"/>
        <w:jc w:val="left"/>
        <w:rPr>
          <w:rFonts w:ascii="Calibri" w:hAnsi="Calibri"/>
          <w:sz w:val="24"/>
          <w:lang w:val="hr-HR"/>
        </w:rPr>
      </w:pPr>
      <w:r w:rsidRPr="005168A8">
        <w:rPr>
          <w:rFonts w:ascii="Calibri" w:hAnsi="Calibri"/>
          <w:sz w:val="24"/>
          <w:lang w:val="hr-HR"/>
        </w:rPr>
        <w:t xml:space="preserve">Ovi su rashodi u odnosu na prethodnu godinu povećani za </w:t>
      </w:r>
      <w:r w:rsidR="005168A8" w:rsidRPr="005168A8">
        <w:rPr>
          <w:rFonts w:ascii="Calibri" w:hAnsi="Calibri"/>
          <w:sz w:val="24"/>
          <w:lang w:val="hr-HR"/>
        </w:rPr>
        <w:t>20</w:t>
      </w:r>
      <w:r w:rsidRPr="005168A8">
        <w:rPr>
          <w:rFonts w:ascii="Calibri" w:hAnsi="Calibri"/>
          <w:sz w:val="24"/>
          <w:lang w:val="hr-HR"/>
        </w:rPr>
        <w:t>%.</w:t>
      </w:r>
    </w:p>
    <w:p w14:paraId="55703998" w14:textId="77777777" w:rsidR="005124DB" w:rsidRPr="0014662A" w:rsidRDefault="005124DB" w:rsidP="005124DB">
      <w:pPr>
        <w:pStyle w:val="BodyText"/>
        <w:ind w:left="1068"/>
        <w:jc w:val="left"/>
        <w:rPr>
          <w:rFonts w:ascii="Calibri" w:hAnsi="Calibri"/>
          <w:color w:val="FF0000"/>
          <w:sz w:val="24"/>
          <w:lang w:val="hr-HR"/>
        </w:rPr>
      </w:pPr>
    </w:p>
    <w:p w14:paraId="4D5E4E91" w14:textId="77777777" w:rsidR="005124DB" w:rsidRPr="0014662A" w:rsidRDefault="005124DB" w:rsidP="005124DB">
      <w:pPr>
        <w:pStyle w:val="BodyText"/>
        <w:ind w:left="1068"/>
        <w:jc w:val="left"/>
        <w:rPr>
          <w:rFonts w:ascii="Calibri" w:hAnsi="Calibri"/>
          <w:color w:val="FF0000"/>
          <w:sz w:val="24"/>
          <w:lang w:val="hr-HR"/>
        </w:rPr>
      </w:pPr>
    </w:p>
    <w:p w14:paraId="0B50628A" w14:textId="77777777" w:rsidR="005124DB" w:rsidRPr="00EB3159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EB3159">
        <w:rPr>
          <w:rFonts w:ascii="Calibri" w:hAnsi="Calibri"/>
          <w:sz w:val="24"/>
          <w:lang w:val="hr-HR"/>
        </w:rPr>
        <w:t>Bilješka 9 (Šifra 31)</w:t>
      </w:r>
    </w:p>
    <w:p w14:paraId="25E0EF3F" w14:textId="77777777" w:rsidR="005124DB" w:rsidRPr="00EB3159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69885430" w14:textId="745A5498" w:rsidR="005124DB" w:rsidRPr="00611F77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EB3159">
        <w:rPr>
          <w:rFonts w:ascii="Calibri" w:hAnsi="Calibri"/>
          <w:sz w:val="24"/>
          <w:lang w:val="hr-HR"/>
        </w:rPr>
        <w:t xml:space="preserve">Plaće za zaposlene sadrže </w:t>
      </w:r>
      <w:r w:rsidR="00EB3159">
        <w:rPr>
          <w:rFonts w:ascii="Calibri" w:hAnsi="Calibri"/>
          <w:sz w:val="24"/>
          <w:lang w:val="hr-HR"/>
        </w:rPr>
        <w:t>9</w:t>
      </w:r>
      <w:r w:rsidRPr="00EB3159">
        <w:rPr>
          <w:rFonts w:ascii="Calibri" w:hAnsi="Calibri"/>
          <w:sz w:val="24"/>
          <w:lang w:val="hr-HR"/>
        </w:rPr>
        <w:t xml:space="preserve"> mjesečnih plaća i to od plaće za siječanj do plaće za </w:t>
      </w:r>
      <w:r w:rsidR="00EB3159">
        <w:rPr>
          <w:rFonts w:ascii="Calibri" w:hAnsi="Calibri"/>
          <w:sz w:val="24"/>
          <w:lang w:val="hr-HR"/>
        </w:rPr>
        <w:t>rujan</w:t>
      </w:r>
      <w:r w:rsidRPr="00EB3159">
        <w:rPr>
          <w:rFonts w:ascii="Calibri" w:hAnsi="Calibri"/>
          <w:sz w:val="24"/>
          <w:lang w:val="hr-HR"/>
        </w:rPr>
        <w:t xml:space="preserve"> 2023. godine. Plaća za </w:t>
      </w:r>
      <w:r w:rsidR="00EB3159" w:rsidRPr="00EB3159">
        <w:rPr>
          <w:rFonts w:ascii="Calibri" w:hAnsi="Calibri"/>
          <w:sz w:val="24"/>
          <w:lang w:val="hr-HR"/>
        </w:rPr>
        <w:t>rujan</w:t>
      </w:r>
      <w:r w:rsidRPr="00EB3159">
        <w:rPr>
          <w:rFonts w:ascii="Calibri" w:hAnsi="Calibri"/>
          <w:sz w:val="24"/>
          <w:lang w:val="hr-HR"/>
        </w:rPr>
        <w:t xml:space="preserve"> isplaćena je u </w:t>
      </w:r>
      <w:r w:rsidR="00EB3159" w:rsidRPr="00EB3159">
        <w:rPr>
          <w:rFonts w:ascii="Calibri" w:hAnsi="Calibri"/>
          <w:sz w:val="24"/>
          <w:lang w:val="hr-HR"/>
        </w:rPr>
        <w:t>listopadu</w:t>
      </w:r>
      <w:r w:rsidRPr="00EB3159">
        <w:rPr>
          <w:rFonts w:ascii="Calibri" w:hAnsi="Calibri"/>
          <w:sz w:val="24"/>
          <w:lang w:val="hr-HR"/>
        </w:rPr>
        <w:t xml:space="preserve"> 2023. godine, te je povećala </w:t>
      </w:r>
      <w:r w:rsidRPr="00611F77">
        <w:rPr>
          <w:rFonts w:ascii="Calibri" w:hAnsi="Calibri"/>
          <w:sz w:val="24"/>
          <w:lang w:val="hr-HR"/>
        </w:rPr>
        <w:t>obvez</w:t>
      </w:r>
      <w:r w:rsidR="00EB3159" w:rsidRPr="00611F77">
        <w:rPr>
          <w:rFonts w:ascii="Calibri" w:hAnsi="Calibri"/>
          <w:sz w:val="24"/>
          <w:lang w:val="hr-HR"/>
        </w:rPr>
        <w:t>e.</w:t>
      </w:r>
      <w:r w:rsidRPr="00611F77">
        <w:rPr>
          <w:rFonts w:ascii="Calibri" w:hAnsi="Calibri"/>
          <w:sz w:val="24"/>
          <w:lang w:val="hr-HR"/>
        </w:rPr>
        <w:t xml:space="preserve"> U odnosu na 2022. godinu rashodi za zaposlene u upravi povećani su za </w:t>
      </w:r>
      <w:r w:rsidR="00611F77" w:rsidRPr="00611F77">
        <w:rPr>
          <w:rFonts w:ascii="Calibri" w:hAnsi="Calibri"/>
          <w:sz w:val="24"/>
          <w:lang w:val="hr-HR"/>
        </w:rPr>
        <w:t>9,9</w:t>
      </w:r>
      <w:r w:rsidRPr="00611F77">
        <w:rPr>
          <w:rFonts w:ascii="Calibri" w:hAnsi="Calibri"/>
          <w:sz w:val="24"/>
          <w:lang w:val="hr-HR"/>
        </w:rPr>
        <w:t xml:space="preserve">%. </w:t>
      </w:r>
      <w:r w:rsidR="009F7027" w:rsidRPr="00611F77">
        <w:rPr>
          <w:rFonts w:ascii="Calibri" w:hAnsi="Calibri"/>
          <w:sz w:val="24"/>
          <w:lang w:val="hr-HR"/>
        </w:rPr>
        <w:t>B</w:t>
      </w:r>
      <w:r w:rsidRPr="00611F77">
        <w:rPr>
          <w:rFonts w:ascii="Calibri" w:hAnsi="Calibri"/>
          <w:sz w:val="24"/>
          <w:lang w:val="hr-HR"/>
        </w:rPr>
        <w:t>roj djelatnika u upravi povećan je za tri</w:t>
      </w:r>
      <w:r w:rsidR="003A6387" w:rsidRPr="00611F77">
        <w:rPr>
          <w:rFonts w:ascii="Calibri" w:hAnsi="Calibri"/>
          <w:sz w:val="24"/>
          <w:lang w:val="hr-HR"/>
        </w:rPr>
        <w:t xml:space="preserve"> </w:t>
      </w:r>
      <w:r w:rsidR="009F7027" w:rsidRPr="00611F77">
        <w:rPr>
          <w:rFonts w:ascii="Calibri" w:hAnsi="Calibri"/>
          <w:sz w:val="24"/>
          <w:lang w:val="hr-HR"/>
        </w:rPr>
        <w:t xml:space="preserve">osobe </w:t>
      </w:r>
      <w:r w:rsidR="003A6387" w:rsidRPr="00611F77">
        <w:rPr>
          <w:rFonts w:ascii="Calibri" w:hAnsi="Calibri"/>
          <w:sz w:val="24"/>
          <w:lang w:val="hr-HR"/>
        </w:rPr>
        <w:t>(zaposlena su dva namještenika te je zaposlena osoba na određeno vrijeme do povratka službenice s rodiljnog)</w:t>
      </w:r>
      <w:r w:rsidRPr="00611F77">
        <w:rPr>
          <w:rFonts w:ascii="Calibri" w:hAnsi="Calibri"/>
          <w:sz w:val="24"/>
          <w:lang w:val="hr-HR"/>
        </w:rPr>
        <w:t>. Od plaće za veljaču ove godine primjenjuje se nova osnovica za obračun plaća (povećanje od 5,8%).</w:t>
      </w:r>
    </w:p>
    <w:p w14:paraId="2E91701C" w14:textId="77777777" w:rsidR="009F7027" w:rsidRPr="0014662A" w:rsidRDefault="009F7027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49657BC3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Bilješka 10 (Šifra 32)</w:t>
      </w:r>
    </w:p>
    <w:p w14:paraId="5549BA56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087E4E8F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Materijalni rashodi ostvareni su u iznosu od 1.914.097,35 eur, odnosno povećani su za 29,0% u odnosu na isto razdoblje prošle godine.</w:t>
      </w:r>
    </w:p>
    <w:p w14:paraId="1AF77735" w14:textId="77777777" w:rsid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Značajnija odstupanja bilježe slijedeće stavke:</w:t>
      </w:r>
    </w:p>
    <w:p w14:paraId="3C08AD4D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Naknade za prijevoz na posao i s posla</w:t>
      </w:r>
      <w:r w:rsidRPr="00CF2785">
        <w:rPr>
          <w:rFonts w:ascii="Calibri" w:hAnsi="Calibri"/>
          <w:sz w:val="24"/>
          <w:lang w:val="hr-HR"/>
        </w:rPr>
        <w:t xml:space="preserve">  - utrošeno je 8.183,81 eur odnosno 30,3% više od rashoda prethodne godine. Obračun putnih troškova vrši se prema danima prisutnosti na poslu, a temeljem udaljenosti od mjesta stanovanja (u kilometrima). U svibnju 2022. godine povećane su naknade sa 1,00 kn (0,13 eur) na 1,35 kn (0,18 eur). U 2023. godini zaposlena su dva nova djelatnika sa prebivalištem van mjesta rada.</w:t>
      </w:r>
    </w:p>
    <w:p w14:paraId="69D1CF45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Službena putovanja</w:t>
      </w:r>
      <w:r w:rsidRPr="00CF2785">
        <w:rPr>
          <w:rFonts w:ascii="Calibri" w:hAnsi="Calibri"/>
          <w:sz w:val="24"/>
          <w:lang w:val="hr-HR"/>
        </w:rPr>
        <w:t xml:space="preserve"> – utrošeno je 12.8003,75 eur ili 906,0% više u odnosu na isto razdoblje prethodne godine. Ostvareno je više službenih putovanja djelatnika uprave. </w:t>
      </w:r>
    </w:p>
    <w:p w14:paraId="0120F11D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Stručno usavršavanje zaposlenika</w:t>
      </w:r>
      <w:r w:rsidRPr="00CF2785">
        <w:rPr>
          <w:rFonts w:ascii="Calibri" w:hAnsi="Calibri"/>
          <w:sz w:val="24"/>
          <w:lang w:val="hr-HR"/>
        </w:rPr>
        <w:t xml:space="preserve"> – utrošeno je 1358.33 eur ili 4,8% više u odnosu na isto razdoblje prethodne godine. </w:t>
      </w:r>
    </w:p>
    <w:p w14:paraId="1599C277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Uredski materijal i ostali materijalni rashodi</w:t>
      </w:r>
      <w:r w:rsidRPr="00CF2785">
        <w:rPr>
          <w:rFonts w:ascii="Calibri" w:hAnsi="Calibri"/>
          <w:sz w:val="24"/>
          <w:lang w:val="hr-HR"/>
        </w:rPr>
        <w:t xml:space="preserve"> – utrošeno je 19.360,86 eur odnosno 23,6% više u odnosu na prethodnu godinu. Nabavljene su potrepštine za potrebe redovnog poslovanja.</w:t>
      </w:r>
    </w:p>
    <w:p w14:paraId="2D31ABEB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Energija</w:t>
      </w:r>
      <w:r w:rsidRPr="00CF2785">
        <w:rPr>
          <w:rFonts w:ascii="Calibri" w:hAnsi="Calibri"/>
          <w:sz w:val="24"/>
          <w:lang w:val="hr-HR"/>
        </w:rPr>
        <w:t xml:space="preserve"> – ostvareno je u iznosu od 149.390,01 eur tj. 25,2% više od istog razdoblja  prethodne godine. U 2023. godini zaprimljena je i plaćena faktura za električnu energiju za prosinac 2022. godine.</w:t>
      </w:r>
    </w:p>
    <w:p w14:paraId="1F4568B9" w14:textId="56EC428D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Sitni inventar i auto gume</w:t>
      </w:r>
      <w:r w:rsidRPr="00CF2785">
        <w:rPr>
          <w:rFonts w:ascii="Calibri" w:hAnsi="Calibri"/>
          <w:sz w:val="24"/>
          <w:lang w:val="hr-HR"/>
        </w:rPr>
        <w:t xml:space="preserve"> - utrošeno je 1612</w:t>
      </w:r>
      <w:r w:rsidR="00FD43D2">
        <w:rPr>
          <w:rFonts w:ascii="Calibri" w:hAnsi="Calibri"/>
          <w:sz w:val="24"/>
          <w:lang w:val="hr-HR"/>
        </w:rPr>
        <w:t>,</w:t>
      </w:r>
      <w:r w:rsidRPr="00CF2785">
        <w:rPr>
          <w:rFonts w:ascii="Calibri" w:hAnsi="Calibri"/>
          <w:sz w:val="24"/>
          <w:lang w:val="hr-HR"/>
        </w:rPr>
        <w:t>32 eur ili 11,8% više u odnosu na isto razdoblje prethodne godine.</w:t>
      </w:r>
    </w:p>
    <w:p w14:paraId="4BB868AF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Službena, radna i zaštitna odjeća i obuća</w:t>
      </w:r>
      <w:r w:rsidRPr="00CF2785">
        <w:rPr>
          <w:rFonts w:ascii="Calibri" w:hAnsi="Calibri"/>
          <w:sz w:val="24"/>
          <w:lang w:val="hr-HR"/>
        </w:rPr>
        <w:t xml:space="preserve"> – utrošeno je 1.317,29 eur ili 68,8% više u odnosu na isto razdoblje prethodne godine. Do povećanja dolazi zbog kupnje nove službene, radne i zaštitne odjeće i obuće za potrebe komunalnih i prometnih redara. </w:t>
      </w:r>
    </w:p>
    <w:p w14:paraId="6622A0FC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Usluge telefona, pošte i prijevoza</w:t>
      </w:r>
      <w:r w:rsidRPr="00CF2785">
        <w:rPr>
          <w:rFonts w:ascii="Calibri" w:hAnsi="Calibri"/>
          <w:sz w:val="24"/>
          <w:lang w:val="hr-HR"/>
        </w:rPr>
        <w:t xml:space="preserve"> - utrošeno je 55.527,15 eur ili 11,5% više u odnosu na isto razdoblje prethodne godine. </w:t>
      </w:r>
    </w:p>
    <w:p w14:paraId="18FE6B69" w14:textId="5B2D30C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Usluge tekućeg i investicijskog održavanja</w:t>
      </w:r>
      <w:r w:rsidRPr="00CF2785">
        <w:rPr>
          <w:rFonts w:ascii="Calibri" w:hAnsi="Calibri"/>
          <w:sz w:val="24"/>
          <w:lang w:val="hr-HR"/>
        </w:rPr>
        <w:t xml:space="preserve"> – utrošene su u iznosu od 899.068,30 eur (35,7% više od istog razdoblja prethodne godine). Uređeni su unutarnji zidovi dva ureda  gradske uprave, popravljen je podizni stup na ulazu u stari dio grada, obavljeni su razni radovi na održavanju oborinske kanalizacije, nabavljene su sjedalice i panel ograda sa stupovima na sportskom centru Josip Pepi Uravić, te je došlo do povećanja cijena usluga redovitih mjesečnih usluga raznih održavanja. </w:t>
      </w:r>
    </w:p>
    <w:p w14:paraId="761CE0F5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Usluge promidžbe i informiranja</w:t>
      </w:r>
      <w:r w:rsidRPr="00CF2785">
        <w:rPr>
          <w:rFonts w:ascii="Calibri" w:hAnsi="Calibri"/>
          <w:sz w:val="24"/>
          <w:lang w:val="hr-HR"/>
        </w:rPr>
        <w:t xml:space="preserve"> – utrošeno je 45.804,93 eur, odnosno 53,7% više od razdoblja prethodne godine. Ostvareni su troškovi za promidžbu projekta širokopojasne mreže otoka Krka. </w:t>
      </w:r>
    </w:p>
    <w:p w14:paraId="08BB8A5B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lastRenderedPageBreak/>
        <w:t>Zakupnine i najamnine</w:t>
      </w:r>
      <w:r w:rsidRPr="00CF2785">
        <w:rPr>
          <w:rFonts w:ascii="Calibri" w:hAnsi="Calibri"/>
          <w:sz w:val="24"/>
          <w:lang w:val="hr-HR"/>
        </w:rPr>
        <w:t xml:space="preserve"> - ostvarene su u iznosu od 37.000,19 eur, odnosno 32,5% više od ostvarenja prethodne godine. Za potrebe atletskog događaja Jump2 Krk unajmilo se zaletište. </w:t>
      </w:r>
    </w:p>
    <w:p w14:paraId="26053DA8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Zdravstvene i veterinarske usluge</w:t>
      </w:r>
      <w:r w:rsidRPr="00CF2785">
        <w:rPr>
          <w:rFonts w:ascii="Calibri" w:hAnsi="Calibri"/>
          <w:sz w:val="24"/>
          <w:lang w:val="hr-HR"/>
        </w:rPr>
        <w:t xml:space="preserve"> – ostvarene su u iznosu od 8.503,64 eur odnosno 46,0% manje u odnosu na prethodno razdoblje. Ostvareni troškovi su manji u odnosu na prethodno razdoblje budući da su u prethodnom razdoblju obavljeni zdravstveni pregledi djelatnika.</w:t>
      </w:r>
    </w:p>
    <w:p w14:paraId="65F4481C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Intelektualne i osobne usluge</w:t>
      </w:r>
      <w:r w:rsidRPr="00CF2785">
        <w:rPr>
          <w:rFonts w:ascii="Calibri" w:hAnsi="Calibri"/>
          <w:sz w:val="24"/>
          <w:lang w:val="hr-HR"/>
        </w:rPr>
        <w:t xml:space="preserve"> – ostvareno je 285.649,96 eur tj. 53,5% više od ostvarenja prethodne godine. Radi se o rashodima za projekt izgradnje širokopojasne mreže sljedeće generacije otoka Krka, intelektualne usluge za potrebe gradske uprave i komunalnog odsjeka te o odvjetničkim uslugama u parničkom postupku. </w:t>
      </w:r>
    </w:p>
    <w:p w14:paraId="09EE9CA0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Ostale usluge</w:t>
      </w:r>
      <w:r w:rsidRPr="00CF2785">
        <w:rPr>
          <w:rFonts w:ascii="Calibri" w:hAnsi="Calibri"/>
          <w:sz w:val="24"/>
          <w:lang w:val="hr-HR"/>
        </w:rPr>
        <w:t xml:space="preserve"> - ostvarene su u iznosu od 202.788,32 eur (12,3% više od ostvarenja prethodne godine). Radi se u najvećoj mjeri o uslugama čišćenja i pranja (javnih površina) u komunalnom sustavu. U 2023. bilježe se rashodi za Regatu „Krčka jedra“ i projekt AIDA Hrvatska, festival Folklora Otoka Krka, rashodi za energetske preglede i certifikate za energetsku obnovu zgrada u javnom sektoru, usluge čuvanja imovine i osoba te konzultantske usluge za pripremu EU projekata.</w:t>
      </w:r>
    </w:p>
    <w:p w14:paraId="257A9ED7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Premije osiguranja</w:t>
      </w:r>
      <w:r w:rsidRPr="00CF2785">
        <w:rPr>
          <w:rFonts w:ascii="Calibri" w:hAnsi="Calibri"/>
          <w:sz w:val="24"/>
          <w:lang w:val="hr-HR"/>
        </w:rPr>
        <w:t xml:space="preserve"> – ostvarene su u iznosu od 10.323,94 eur (12,4% više od ostvarenja prethodne godine). Radi se o povećanju cijene usluga premija obveznog osiguranja službenih motornih vozila, osiguranja od nezgode, osiguranja od opće odgovornosti te osiguranja od požara i elementarnih šteta. </w:t>
      </w:r>
    </w:p>
    <w:p w14:paraId="062BABEF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Reprezentacija</w:t>
      </w:r>
      <w:r w:rsidRPr="00CF2785">
        <w:rPr>
          <w:rFonts w:ascii="Calibri" w:hAnsi="Calibri"/>
          <w:sz w:val="24"/>
          <w:lang w:val="hr-HR"/>
        </w:rPr>
        <w:t xml:space="preserve"> – ostvarene su u iznosu od 6.610,68 eur odnosno 45,2% više u odnosu na prošlo obračunsko razdoblje. Održana je manifestacija Krčka jedra 2023. godine. </w:t>
      </w:r>
    </w:p>
    <w:p w14:paraId="0ECFCFAF" w14:textId="77777777" w:rsid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Članarine i norme</w:t>
      </w:r>
      <w:r w:rsidRPr="00CF2785">
        <w:rPr>
          <w:rFonts w:ascii="Calibri" w:hAnsi="Calibri"/>
          <w:sz w:val="24"/>
          <w:lang w:val="hr-HR"/>
        </w:rPr>
        <w:t xml:space="preserve"> – ostvarene su u iznosu od 5.397,58 eur odnosno 82,4% više u odnosu na prethodno obračunsko razdoblje zbog povećanja cijene istih. </w:t>
      </w:r>
    </w:p>
    <w:p w14:paraId="150B0A1F" w14:textId="265E6830" w:rsidR="00CF2785" w:rsidRPr="00CF2785" w:rsidRDefault="00CF2785" w:rsidP="00CF2785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b/>
          <w:bCs/>
          <w:sz w:val="24"/>
          <w:lang w:val="hr-HR"/>
        </w:rPr>
        <w:t>Pristojbe i naknade</w:t>
      </w:r>
      <w:r w:rsidRPr="00CF2785">
        <w:rPr>
          <w:rFonts w:ascii="Calibri" w:hAnsi="Calibri"/>
          <w:sz w:val="24"/>
          <w:lang w:val="hr-HR"/>
        </w:rPr>
        <w:t xml:space="preserve"> – ostvarene su u iznosu od 45.745,65 eur (4,5% više od ostvarenja prethodne godine). </w:t>
      </w:r>
    </w:p>
    <w:p w14:paraId="63900F0B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289DF349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4E8B0CA3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Bilješka 11 (Šifra 34)</w:t>
      </w:r>
    </w:p>
    <w:p w14:paraId="4770B03E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49260AFF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 xml:space="preserve">Financijski rashodi ostvareni su sa 18.950,26 eur, što predstavlja smanjenje od 34,2% u odnosu na prethodno obračunsko razdoblje. Rashodi se odnose na kamate na kredite i bankarske naknade (naplate platnog prometa). </w:t>
      </w:r>
    </w:p>
    <w:p w14:paraId="5380B59F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0BC47E90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0C382013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 xml:space="preserve">Bilješka 12 ( Šifra 36) </w:t>
      </w:r>
    </w:p>
    <w:p w14:paraId="6033307F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26D86FCD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Pomoći dane u inozemstvo i unutar općeg proračuna ostvarene su u iznosu od 1.633.746,21 eur (povećanje od 17,0 %).</w:t>
      </w:r>
    </w:p>
    <w:p w14:paraId="22BEFEEC" w14:textId="77777777" w:rsid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Unutar skupine ostvarene su:</w:t>
      </w:r>
    </w:p>
    <w:p w14:paraId="7764A47C" w14:textId="77777777" w:rsidR="00CF2785" w:rsidRDefault="00CF2785" w:rsidP="00CF2785">
      <w:pPr>
        <w:pStyle w:val="BodyText"/>
        <w:numPr>
          <w:ilvl w:val="0"/>
          <w:numId w:val="13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tekuće pomoći proračunskim korisnicima drugih proračuna u iznosu od 130.537,46 eur (14,2% više od ostvarenja prethodne godine). Radi se o programima u osnovnoškolskom obrazovanju, sufinanciranju produženog boravka u Osnovnoj školi u Krku, te o sufinanciranju programa Centra za poljoprivredu i ruralni razvoj PGŽ-a.</w:t>
      </w:r>
    </w:p>
    <w:p w14:paraId="0224D630" w14:textId="3F172EA1" w:rsidR="00CF2785" w:rsidRPr="00CF2785" w:rsidRDefault="00CF2785" w:rsidP="00CF2785">
      <w:pPr>
        <w:pStyle w:val="BodyText"/>
        <w:numPr>
          <w:ilvl w:val="0"/>
          <w:numId w:val="13"/>
        </w:numPr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prijenosi proračunskim korisnicima za financiranje redovne djelatnosti u iznosu od 1.459.952,40 eur (povećanje od 20,0% u odnosu na prethodnu godinu).</w:t>
      </w:r>
    </w:p>
    <w:p w14:paraId="5A39A6A9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6EEC7F81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01E471C7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Bilješka 13 (Šifra 37)</w:t>
      </w:r>
    </w:p>
    <w:p w14:paraId="33ED80C9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39728048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Naknade građanima i kućanstvima na temelju osiguranja i druge naknade ostvarene su u iznosu od 196.480,47 eur (povećanje od 15,6%). Povećani su iznosi za stipendije učenika i studenata, isplaćene su uskrsnice za umirovljenike sa prebivalištem na području Grada Krka.</w:t>
      </w:r>
    </w:p>
    <w:p w14:paraId="78B00BCA" w14:textId="77777777" w:rsid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091BBEA0" w14:textId="77777777" w:rsidR="00E404F8" w:rsidRPr="00CF2785" w:rsidRDefault="00E404F8" w:rsidP="00CF2785">
      <w:pPr>
        <w:pStyle w:val="BodyText"/>
        <w:rPr>
          <w:rFonts w:ascii="Calibri" w:hAnsi="Calibri"/>
          <w:sz w:val="24"/>
          <w:lang w:val="hr-HR"/>
        </w:rPr>
      </w:pPr>
    </w:p>
    <w:p w14:paraId="14C14915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Bilješka 14 (Šifra 38)</w:t>
      </w:r>
    </w:p>
    <w:p w14:paraId="561D787A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</w:p>
    <w:p w14:paraId="43A3D5F5" w14:textId="77777777" w:rsidR="00CF2785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 xml:space="preserve">Ostali rashodi ostvareni su u iznosu od 527.101,69 eur, odnosno povećani su za 43,3%. Tekuće donacije u novcu (udrugama za različite programe, političkim strankama, sufinanciranje izdavaštva, proslave i pokroviteljstva, sufinanciranje Turističke zajednice otoka Krka i dr.)  ostvarene su u iznosu od 311.972,02 eur (povećanje od 32,5%). </w:t>
      </w:r>
    </w:p>
    <w:p w14:paraId="2E3545F9" w14:textId="7F53F895" w:rsidR="009F7027" w:rsidRPr="00CF2785" w:rsidRDefault="00CF2785" w:rsidP="00CF2785">
      <w:pPr>
        <w:pStyle w:val="BodyText"/>
        <w:rPr>
          <w:rFonts w:ascii="Calibri" w:hAnsi="Calibri"/>
          <w:sz w:val="24"/>
          <w:lang w:val="hr-HR"/>
        </w:rPr>
      </w:pPr>
      <w:r w:rsidRPr="00CF2785">
        <w:rPr>
          <w:rFonts w:ascii="Calibri" w:hAnsi="Calibri"/>
          <w:sz w:val="24"/>
          <w:lang w:val="hr-HR"/>
        </w:rPr>
        <w:t>Kapitalne donacije neprofitnim organizacijama (Šifra 3821) ostvarene su u iznosu od 170.319,17 eur, odnosno 99,1% više u odnosu na prethodnu godinu. Pored kapitalne donacije Vatrogasnoj zajednici u 2023. godini evidentirane su kapitalne donacije udrugama u kulturi.</w:t>
      </w:r>
    </w:p>
    <w:p w14:paraId="7ED5EED0" w14:textId="77777777" w:rsidR="005124DB" w:rsidRPr="0014662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9D0C1B0" w14:textId="77777777" w:rsidR="00C00B79" w:rsidRPr="0014662A" w:rsidRDefault="00C00B79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703796F9" w14:textId="77777777" w:rsidR="005124DB" w:rsidRPr="00AD2EA2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AD2EA2">
        <w:rPr>
          <w:rFonts w:ascii="Calibri" w:hAnsi="Calibri"/>
          <w:sz w:val="24"/>
          <w:lang w:val="hr-HR"/>
        </w:rPr>
        <w:t>Bilješka 15 (Šifra 4)</w:t>
      </w:r>
    </w:p>
    <w:p w14:paraId="1FA7C093" w14:textId="77777777" w:rsidR="005124DB" w:rsidRPr="00AD2EA2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01939375" w14:textId="7DE56151" w:rsidR="005124DB" w:rsidRPr="00AD2EA2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AD2EA2">
        <w:rPr>
          <w:rFonts w:ascii="Calibri" w:hAnsi="Calibri"/>
          <w:sz w:val="24"/>
          <w:lang w:val="hr-HR"/>
        </w:rPr>
        <w:t xml:space="preserve">Rashodi za nabavu nefinancijske imovine iznose ukupno </w:t>
      </w:r>
      <w:r w:rsidR="00AD2EA2" w:rsidRPr="00AD2EA2">
        <w:rPr>
          <w:rFonts w:ascii="Calibri" w:hAnsi="Calibri"/>
          <w:sz w:val="24"/>
          <w:lang w:val="hr-HR"/>
        </w:rPr>
        <w:t>5</w:t>
      </w:r>
      <w:r w:rsidRPr="00AD2EA2">
        <w:rPr>
          <w:rFonts w:ascii="Calibri" w:hAnsi="Calibri"/>
          <w:sz w:val="24"/>
          <w:lang w:val="hr-HR"/>
        </w:rPr>
        <w:t>.6</w:t>
      </w:r>
      <w:r w:rsidR="00AD2EA2" w:rsidRPr="00AD2EA2">
        <w:rPr>
          <w:rFonts w:ascii="Calibri" w:hAnsi="Calibri"/>
          <w:sz w:val="24"/>
          <w:lang w:val="hr-HR"/>
        </w:rPr>
        <w:t>76</w:t>
      </w:r>
      <w:r w:rsidRPr="00AD2EA2">
        <w:rPr>
          <w:rFonts w:ascii="Calibri" w:hAnsi="Calibri"/>
          <w:sz w:val="24"/>
          <w:lang w:val="hr-HR"/>
        </w:rPr>
        <w:t>.</w:t>
      </w:r>
      <w:r w:rsidR="00AD2EA2" w:rsidRPr="00AD2EA2">
        <w:rPr>
          <w:rFonts w:ascii="Calibri" w:hAnsi="Calibri"/>
          <w:sz w:val="24"/>
          <w:lang w:val="hr-HR"/>
        </w:rPr>
        <w:t>178</w:t>
      </w:r>
      <w:r w:rsidRPr="00AD2EA2">
        <w:rPr>
          <w:rFonts w:ascii="Calibri" w:hAnsi="Calibri"/>
          <w:sz w:val="24"/>
          <w:lang w:val="hr-HR"/>
        </w:rPr>
        <w:t>,</w:t>
      </w:r>
      <w:r w:rsidR="00AD2EA2" w:rsidRPr="00AD2EA2">
        <w:rPr>
          <w:rFonts w:ascii="Calibri" w:hAnsi="Calibri"/>
          <w:sz w:val="24"/>
          <w:lang w:val="hr-HR"/>
        </w:rPr>
        <w:t>22</w:t>
      </w:r>
      <w:r w:rsidRPr="00AD2EA2">
        <w:rPr>
          <w:rFonts w:ascii="Calibri" w:hAnsi="Calibri"/>
          <w:sz w:val="24"/>
          <w:lang w:val="hr-HR"/>
        </w:rPr>
        <w:t xml:space="preserve"> eur, što je za  </w:t>
      </w:r>
      <w:r w:rsidR="00AD2EA2">
        <w:rPr>
          <w:rFonts w:ascii="Calibri" w:hAnsi="Calibri"/>
          <w:sz w:val="24"/>
          <w:lang w:val="hr-HR"/>
        </w:rPr>
        <w:t>3</w:t>
      </w:r>
      <w:r w:rsidR="00AD2EA2" w:rsidRPr="00AD2EA2">
        <w:rPr>
          <w:rFonts w:ascii="Calibri" w:hAnsi="Calibri"/>
          <w:sz w:val="24"/>
          <w:lang w:val="hr-HR"/>
        </w:rPr>
        <w:t>16,3</w:t>
      </w:r>
      <w:r w:rsidRPr="00AD2EA2">
        <w:rPr>
          <w:rFonts w:ascii="Calibri" w:hAnsi="Calibri"/>
          <w:sz w:val="24"/>
          <w:lang w:val="hr-HR"/>
        </w:rPr>
        <w:t>% više od ostvarenja istog razdoblja prethodne godine.</w:t>
      </w:r>
    </w:p>
    <w:p w14:paraId="23AB3788" w14:textId="3B9BD066" w:rsidR="006E5A5F" w:rsidRPr="00F45065" w:rsidRDefault="00BC2CC6" w:rsidP="005124DB">
      <w:pPr>
        <w:pStyle w:val="BodyText"/>
        <w:rPr>
          <w:rFonts w:ascii="Calibri" w:hAnsi="Calibri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tab/>
      </w:r>
      <w:r w:rsidR="005124DB" w:rsidRPr="00F45065">
        <w:rPr>
          <w:rFonts w:ascii="Calibri" w:hAnsi="Calibri"/>
          <w:sz w:val="24"/>
          <w:lang w:val="hr-HR"/>
        </w:rPr>
        <w:t>U promatranom razdoblju otkupljeno je zemljišta</w:t>
      </w:r>
      <w:r w:rsidR="00AD2EA2" w:rsidRPr="00F45065">
        <w:rPr>
          <w:rFonts w:ascii="Calibri" w:hAnsi="Calibri"/>
          <w:sz w:val="24"/>
          <w:lang w:val="hr-HR"/>
        </w:rPr>
        <w:t xml:space="preserve"> </w:t>
      </w:r>
      <w:r w:rsidR="005124DB" w:rsidRPr="00F45065">
        <w:rPr>
          <w:rFonts w:ascii="Calibri" w:hAnsi="Calibri"/>
          <w:sz w:val="24"/>
          <w:lang w:val="hr-HR"/>
        </w:rPr>
        <w:t xml:space="preserve">u iznosu od </w:t>
      </w:r>
      <w:r w:rsidR="00AD2EA2" w:rsidRPr="00F45065">
        <w:rPr>
          <w:rFonts w:ascii="Calibri" w:hAnsi="Calibri"/>
          <w:sz w:val="24"/>
          <w:lang w:val="hr-HR"/>
        </w:rPr>
        <w:t>383</w:t>
      </w:r>
      <w:r w:rsidRPr="00F45065">
        <w:rPr>
          <w:rFonts w:ascii="Calibri" w:hAnsi="Calibri"/>
          <w:sz w:val="24"/>
          <w:lang w:val="hr-HR"/>
        </w:rPr>
        <w:t>.</w:t>
      </w:r>
      <w:r w:rsidR="00AD2EA2" w:rsidRPr="00F45065">
        <w:rPr>
          <w:rFonts w:ascii="Calibri" w:hAnsi="Calibri"/>
          <w:sz w:val="24"/>
          <w:lang w:val="hr-HR"/>
        </w:rPr>
        <w:t>917</w:t>
      </w:r>
      <w:r w:rsidRPr="00F45065">
        <w:rPr>
          <w:rFonts w:ascii="Calibri" w:hAnsi="Calibri"/>
          <w:sz w:val="24"/>
          <w:lang w:val="hr-HR"/>
        </w:rPr>
        <w:t>,</w:t>
      </w:r>
      <w:r w:rsidR="00AD2EA2" w:rsidRPr="00F45065">
        <w:rPr>
          <w:rFonts w:ascii="Calibri" w:hAnsi="Calibri"/>
          <w:sz w:val="24"/>
          <w:lang w:val="hr-HR"/>
        </w:rPr>
        <w:t>25</w:t>
      </w:r>
      <w:r w:rsidR="005124DB" w:rsidRPr="00F45065">
        <w:rPr>
          <w:rFonts w:ascii="Calibri" w:hAnsi="Calibri"/>
          <w:sz w:val="24"/>
          <w:lang w:val="hr-HR"/>
        </w:rPr>
        <w:t xml:space="preserve"> eur, odnosno  </w:t>
      </w:r>
      <w:r w:rsidR="00AD2EA2" w:rsidRPr="00F45065">
        <w:rPr>
          <w:rFonts w:ascii="Calibri" w:hAnsi="Calibri"/>
          <w:sz w:val="24"/>
          <w:lang w:val="hr-HR"/>
        </w:rPr>
        <w:t>92,1</w:t>
      </w:r>
      <w:r w:rsidR="005124DB" w:rsidRPr="00F45065">
        <w:rPr>
          <w:rFonts w:ascii="Calibri" w:hAnsi="Calibri"/>
          <w:sz w:val="24"/>
          <w:lang w:val="hr-HR"/>
        </w:rPr>
        <w:t xml:space="preserve">% </w:t>
      </w:r>
      <w:r w:rsidR="00AD2EA2" w:rsidRPr="00F45065">
        <w:rPr>
          <w:rFonts w:ascii="Calibri" w:hAnsi="Calibri"/>
          <w:sz w:val="24"/>
          <w:lang w:val="hr-HR"/>
        </w:rPr>
        <w:t>više</w:t>
      </w:r>
      <w:r w:rsidR="005124DB" w:rsidRPr="00F45065">
        <w:rPr>
          <w:rFonts w:ascii="Calibri" w:hAnsi="Calibri"/>
          <w:sz w:val="24"/>
          <w:lang w:val="hr-HR"/>
        </w:rPr>
        <w:t xml:space="preserve"> od ostvarenja istog razdoblja prethodne godine.</w:t>
      </w:r>
      <w:r w:rsidR="006E5A5F">
        <w:rPr>
          <w:rFonts w:ascii="Calibri" w:hAnsi="Calibri"/>
          <w:sz w:val="24"/>
          <w:lang w:val="hr-HR"/>
        </w:rPr>
        <w:t xml:space="preserve"> Tijekom ovog obračunskog razdoblja otkupljeno je zemljište na području Vrha, gdje je planirana izgradnja objekta koji će biti u funkciji dječjeg vrtića.</w:t>
      </w:r>
    </w:p>
    <w:p w14:paraId="516ED0AC" w14:textId="1E52B286" w:rsidR="005124DB" w:rsidRPr="0014662A" w:rsidRDefault="00BC2CC6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tab/>
      </w:r>
      <w:r w:rsidR="005124DB" w:rsidRPr="00F45065">
        <w:rPr>
          <w:rFonts w:ascii="Calibri" w:hAnsi="Calibri"/>
          <w:sz w:val="24"/>
          <w:lang w:val="hr-HR"/>
        </w:rPr>
        <w:t xml:space="preserve">Rashodi za nematerijalnu imovinu (Šifra 412) iznose </w:t>
      </w:r>
      <w:r w:rsidR="00F45065" w:rsidRPr="00F45065">
        <w:rPr>
          <w:rFonts w:ascii="Calibri" w:hAnsi="Calibri"/>
          <w:sz w:val="24"/>
          <w:lang w:val="hr-HR"/>
        </w:rPr>
        <w:t>51</w:t>
      </w:r>
      <w:r w:rsidR="005124DB" w:rsidRPr="00F45065">
        <w:rPr>
          <w:rFonts w:ascii="Calibri" w:hAnsi="Calibri"/>
          <w:sz w:val="24"/>
          <w:lang w:val="hr-HR"/>
        </w:rPr>
        <w:t>.</w:t>
      </w:r>
      <w:r w:rsidR="00F45065" w:rsidRPr="00F45065">
        <w:rPr>
          <w:rFonts w:ascii="Calibri" w:hAnsi="Calibri"/>
          <w:sz w:val="24"/>
          <w:lang w:val="hr-HR"/>
        </w:rPr>
        <w:t>266</w:t>
      </w:r>
      <w:r w:rsidR="005124DB" w:rsidRPr="00F45065">
        <w:rPr>
          <w:rFonts w:ascii="Calibri" w:hAnsi="Calibri"/>
          <w:sz w:val="24"/>
          <w:lang w:val="hr-HR"/>
        </w:rPr>
        <w:t>,</w:t>
      </w:r>
      <w:r w:rsidR="00F45065" w:rsidRPr="00F45065">
        <w:rPr>
          <w:rFonts w:ascii="Calibri" w:hAnsi="Calibri"/>
          <w:sz w:val="24"/>
          <w:lang w:val="hr-HR"/>
        </w:rPr>
        <w:t>22</w:t>
      </w:r>
      <w:r w:rsidR="005124DB" w:rsidRPr="00F45065">
        <w:rPr>
          <w:rFonts w:ascii="Calibri" w:hAnsi="Calibri"/>
          <w:sz w:val="24"/>
          <w:lang w:val="hr-HR"/>
        </w:rPr>
        <w:t xml:space="preserve"> eur (</w:t>
      </w:r>
      <w:r w:rsidR="00F45065" w:rsidRPr="00F45065">
        <w:rPr>
          <w:rFonts w:ascii="Calibri" w:hAnsi="Calibri"/>
          <w:sz w:val="24"/>
          <w:lang w:val="hr-HR"/>
        </w:rPr>
        <w:t>65</w:t>
      </w:r>
      <w:r w:rsidR="005124DB" w:rsidRPr="00F45065">
        <w:rPr>
          <w:rFonts w:ascii="Calibri" w:hAnsi="Calibri"/>
          <w:sz w:val="24"/>
          <w:lang w:val="hr-HR"/>
        </w:rPr>
        <w:t>,</w:t>
      </w:r>
      <w:r w:rsidR="00F45065" w:rsidRPr="00F45065">
        <w:rPr>
          <w:rFonts w:ascii="Calibri" w:hAnsi="Calibri"/>
          <w:sz w:val="24"/>
          <w:lang w:val="hr-HR"/>
        </w:rPr>
        <w:t>9</w:t>
      </w:r>
      <w:r w:rsidR="005124DB" w:rsidRPr="00F45065">
        <w:rPr>
          <w:rFonts w:ascii="Calibri" w:hAnsi="Calibri"/>
          <w:sz w:val="24"/>
          <w:lang w:val="hr-HR"/>
        </w:rPr>
        <w:t>% više od prošlog obračunskog razdoblja).</w:t>
      </w:r>
      <w:r w:rsidR="005124DB" w:rsidRPr="0014662A">
        <w:rPr>
          <w:rFonts w:ascii="Calibri" w:hAnsi="Calibri"/>
          <w:color w:val="FF0000"/>
          <w:sz w:val="24"/>
          <w:lang w:val="hr-HR"/>
        </w:rPr>
        <w:t xml:space="preserve"> </w:t>
      </w:r>
      <w:r w:rsidR="005124DB" w:rsidRPr="006E5A5F">
        <w:rPr>
          <w:rFonts w:ascii="Calibri" w:hAnsi="Calibri"/>
          <w:sz w:val="24"/>
          <w:lang w:val="hr-HR"/>
        </w:rPr>
        <w:t>Radi se o  rashodima za licence za programe Gradske uprave</w:t>
      </w:r>
      <w:r w:rsidRPr="006E5A5F">
        <w:rPr>
          <w:rFonts w:ascii="Calibri" w:hAnsi="Calibri"/>
          <w:sz w:val="24"/>
          <w:lang w:val="hr-HR"/>
        </w:rPr>
        <w:t xml:space="preserve"> te o ulaganjima na tuđoj imovini</w:t>
      </w:r>
      <w:r w:rsidR="003D7D88">
        <w:rPr>
          <w:rFonts w:ascii="Calibri" w:hAnsi="Calibri"/>
          <w:sz w:val="24"/>
          <w:lang w:val="hr-HR"/>
        </w:rPr>
        <w:t xml:space="preserve">. </w:t>
      </w:r>
      <w:r w:rsidR="005124DB" w:rsidRPr="00F45065">
        <w:rPr>
          <w:rFonts w:ascii="Calibri" w:hAnsi="Calibri"/>
          <w:sz w:val="24"/>
          <w:lang w:val="hr-HR"/>
        </w:rPr>
        <w:t xml:space="preserve">U istom razdoblju prethodne godine na ovoj šifri  evidentirani su rashodi u iznosu od </w:t>
      </w:r>
      <w:r w:rsidR="00F45065">
        <w:rPr>
          <w:rFonts w:ascii="Calibri" w:hAnsi="Calibri"/>
          <w:sz w:val="24"/>
          <w:lang w:val="hr-HR"/>
        </w:rPr>
        <w:t>30</w:t>
      </w:r>
      <w:r w:rsidR="005124DB" w:rsidRPr="00F45065">
        <w:rPr>
          <w:rFonts w:ascii="Calibri" w:hAnsi="Calibri"/>
          <w:sz w:val="24"/>
          <w:lang w:val="hr-HR"/>
        </w:rPr>
        <w:t>.</w:t>
      </w:r>
      <w:r w:rsidR="00F45065">
        <w:rPr>
          <w:rFonts w:ascii="Calibri" w:hAnsi="Calibri"/>
          <w:sz w:val="24"/>
          <w:lang w:val="hr-HR"/>
        </w:rPr>
        <w:t>895</w:t>
      </w:r>
      <w:r w:rsidR="005124DB" w:rsidRPr="00F45065">
        <w:rPr>
          <w:rFonts w:ascii="Calibri" w:hAnsi="Calibri"/>
          <w:sz w:val="24"/>
          <w:lang w:val="hr-HR"/>
        </w:rPr>
        <w:t>,</w:t>
      </w:r>
      <w:r w:rsidR="00F45065">
        <w:rPr>
          <w:rFonts w:ascii="Calibri" w:hAnsi="Calibri"/>
          <w:sz w:val="24"/>
          <w:lang w:val="hr-HR"/>
        </w:rPr>
        <w:t>94</w:t>
      </w:r>
      <w:r w:rsidR="005124DB" w:rsidRPr="00F45065">
        <w:rPr>
          <w:rFonts w:ascii="Calibri" w:hAnsi="Calibri"/>
          <w:sz w:val="24"/>
          <w:lang w:val="hr-HR"/>
        </w:rPr>
        <w:t xml:space="preserve"> eur.</w:t>
      </w:r>
      <w:r w:rsidRPr="00F45065">
        <w:rPr>
          <w:rFonts w:ascii="Calibri" w:hAnsi="Calibri"/>
          <w:sz w:val="24"/>
          <w:lang w:val="hr-HR"/>
        </w:rPr>
        <w:t xml:space="preserve"> </w:t>
      </w:r>
      <w:r w:rsidRPr="003D7D88">
        <w:rPr>
          <w:rFonts w:ascii="Calibri" w:hAnsi="Calibri"/>
          <w:sz w:val="24"/>
          <w:lang w:val="hr-HR"/>
        </w:rPr>
        <w:t xml:space="preserve">U 2023. godini bilježeno je ulaganje na tuđoj imovini u iznosu od </w:t>
      </w:r>
      <w:r w:rsidR="003D7D88" w:rsidRPr="003D7D88">
        <w:rPr>
          <w:rFonts w:ascii="Calibri" w:hAnsi="Calibri"/>
          <w:sz w:val="24"/>
          <w:lang w:val="hr-HR"/>
        </w:rPr>
        <w:t>39</w:t>
      </w:r>
      <w:r w:rsidRPr="003D7D88">
        <w:rPr>
          <w:rFonts w:ascii="Calibri" w:hAnsi="Calibri"/>
          <w:sz w:val="24"/>
          <w:lang w:val="hr-HR"/>
        </w:rPr>
        <w:t>.</w:t>
      </w:r>
      <w:r w:rsidR="003D7D88" w:rsidRPr="003D7D88">
        <w:rPr>
          <w:rFonts w:ascii="Calibri" w:hAnsi="Calibri"/>
          <w:sz w:val="24"/>
          <w:lang w:val="hr-HR"/>
        </w:rPr>
        <w:t>817</w:t>
      </w:r>
      <w:r w:rsidRPr="003D7D88">
        <w:rPr>
          <w:rFonts w:ascii="Calibri" w:hAnsi="Calibri"/>
          <w:sz w:val="24"/>
          <w:lang w:val="hr-HR"/>
        </w:rPr>
        <w:t>,</w:t>
      </w:r>
      <w:r w:rsidR="003D7D88" w:rsidRPr="003D7D88">
        <w:rPr>
          <w:rFonts w:ascii="Calibri" w:hAnsi="Calibri"/>
          <w:sz w:val="24"/>
          <w:lang w:val="hr-HR"/>
        </w:rPr>
        <w:t>41</w:t>
      </w:r>
      <w:r w:rsidRPr="003D7D88">
        <w:rPr>
          <w:rFonts w:ascii="Calibri" w:hAnsi="Calibri"/>
          <w:sz w:val="24"/>
          <w:lang w:val="hr-HR"/>
        </w:rPr>
        <w:t xml:space="preserve"> eur (Dom u Milohnićima za potrebe otvaranja nove vrtićke grupe Dječjeg vrtića Katarina Frankopan te poslovni prostor u najmu koji će se preurediti u </w:t>
      </w:r>
      <w:r w:rsidR="003D7D88">
        <w:rPr>
          <w:rFonts w:ascii="Calibri" w:hAnsi="Calibri"/>
          <w:sz w:val="24"/>
          <w:lang w:val="hr-HR"/>
        </w:rPr>
        <w:t>I</w:t>
      </w:r>
      <w:r w:rsidRPr="003D7D88">
        <w:rPr>
          <w:rFonts w:ascii="Calibri" w:hAnsi="Calibri"/>
          <w:sz w:val="24"/>
          <w:lang w:val="hr-HR"/>
        </w:rPr>
        <w:t>nterpretacijski centar gradske antičke baštine-Triton</w:t>
      </w:r>
      <w:r w:rsidR="003D7D88">
        <w:rPr>
          <w:rFonts w:ascii="Calibri" w:hAnsi="Calibri"/>
          <w:sz w:val="24"/>
          <w:lang w:val="hr-HR"/>
        </w:rPr>
        <w:t>).</w:t>
      </w:r>
    </w:p>
    <w:p w14:paraId="23483801" w14:textId="77777777" w:rsidR="005124DB" w:rsidRPr="0014662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4995488" w14:textId="3298BE11" w:rsidR="005124DB" w:rsidRPr="00F45065" w:rsidRDefault="00BC2CC6" w:rsidP="005124DB">
      <w:pPr>
        <w:pStyle w:val="BodyText"/>
        <w:rPr>
          <w:rFonts w:ascii="Calibri" w:hAnsi="Calibri"/>
          <w:sz w:val="24"/>
          <w:lang w:val="hr-HR"/>
        </w:rPr>
      </w:pPr>
      <w:r w:rsidRPr="00F45065">
        <w:rPr>
          <w:rFonts w:ascii="Calibri" w:hAnsi="Calibri"/>
          <w:sz w:val="24"/>
          <w:lang w:val="hr-HR"/>
        </w:rPr>
        <w:tab/>
      </w:r>
      <w:r w:rsidR="005124DB" w:rsidRPr="00F45065">
        <w:rPr>
          <w:rFonts w:ascii="Calibri" w:hAnsi="Calibri"/>
          <w:sz w:val="24"/>
          <w:lang w:val="hr-HR"/>
        </w:rPr>
        <w:t xml:space="preserve">Rashodi za nabavu proizvedene dugotrajne imovine iznose </w:t>
      </w:r>
      <w:r w:rsidR="00F45065" w:rsidRPr="00F45065">
        <w:rPr>
          <w:rFonts w:ascii="Calibri" w:hAnsi="Calibri"/>
          <w:sz w:val="24"/>
          <w:lang w:val="hr-HR"/>
        </w:rPr>
        <w:t>4</w:t>
      </w:r>
      <w:r w:rsidRPr="00F45065">
        <w:rPr>
          <w:rFonts w:ascii="Calibri" w:hAnsi="Calibri"/>
          <w:sz w:val="24"/>
          <w:lang w:val="hr-HR"/>
        </w:rPr>
        <w:t>.</w:t>
      </w:r>
      <w:r w:rsidR="00F45065" w:rsidRPr="00F45065">
        <w:rPr>
          <w:rFonts w:ascii="Calibri" w:hAnsi="Calibri"/>
          <w:sz w:val="24"/>
          <w:lang w:val="hr-HR"/>
        </w:rPr>
        <w:t>932</w:t>
      </w:r>
      <w:r w:rsidRPr="00F45065">
        <w:rPr>
          <w:rFonts w:ascii="Calibri" w:hAnsi="Calibri"/>
          <w:sz w:val="24"/>
          <w:lang w:val="hr-HR"/>
        </w:rPr>
        <w:t>.</w:t>
      </w:r>
      <w:r w:rsidR="00F45065" w:rsidRPr="00F45065">
        <w:rPr>
          <w:rFonts w:ascii="Calibri" w:hAnsi="Calibri"/>
          <w:sz w:val="24"/>
          <w:lang w:val="hr-HR"/>
        </w:rPr>
        <w:t>094</w:t>
      </w:r>
      <w:r w:rsidRPr="00F45065">
        <w:rPr>
          <w:rFonts w:ascii="Calibri" w:hAnsi="Calibri"/>
          <w:sz w:val="24"/>
          <w:lang w:val="hr-HR"/>
        </w:rPr>
        <w:t>,</w:t>
      </w:r>
      <w:r w:rsidR="00F45065" w:rsidRPr="00F45065">
        <w:rPr>
          <w:rFonts w:ascii="Calibri" w:hAnsi="Calibri"/>
          <w:sz w:val="24"/>
          <w:lang w:val="hr-HR"/>
        </w:rPr>
        <w:t>25</w:t>
      </w:r>
      <w:r w:rsidR="005124DB" w:rsidRPr="00F45065">
        <w:rPr>
          <w:rFonts w:ascii="Calibri" w:hAnsi="Calibri"/>
          <w:sz w:val="24"/>
          <w:lang w:val="hr-HR"/>
        </w:rPr>
        <w:t xml:space="preserve"> eur i bilježe </w:t>
      </w:r>
      <w:r w:rsidRPr="00F45065">
        <w:rPr>
          <w:rFonts w:ascii="Calibri" w:hAnsi="Calibri"/>
          <w:sz w:val="24"/>
          <w:lang w:val="hr-HR"/>
        </w:rPr>
        <w:t>povećanje</w:t>
      </w:r>
      <w:r w:rsidR="005124DB" w:rsidRPr="00F45065">
        <w:rPr>
          <w:rFonts w:ascii="Calibri" w:hAnsi="Calibri"/>
          <w:sz w:val="24"/>
          <w:lang w:val="hr-HR"/>
        </w:rPr>
        <w:t xml:space="preserve"> od </w:t>
      </w:r>
      <w:r w:rsidRPr="00F45065">
        <w:rPr>
          <w:rFonts w:ascii="Calibri" w:hAnsi="Calibri"/>
          <w:sz w:val="24"/>
          <w:lang w:val="hr-HR"/>
        </w:rPr>
        <w:t>3</w:t>
      </w:r>
      <w:r w:rsidR="00F45065" w:rsidRPr="00F45065">
        <w:rPr>
          <w:rFonts w:ascii="Calibri" w:hAnsi="Calibri"/>
          <w:sz w:val="24"/>
          <w:lang w:val="hr-HR"/>
        </w:rPr>
        <w:t>48</w:t>
      </w:r>
      <w:r w:rsidRPr="00F45065">
        <w:rPr>
          <w:rFonts w:ascii="Calibri" w:hAnsi="Calibri"/>
          <w:sz w:val="24"/>
          <w:lang w:val="hr-HR"/>
        </w:rPr>
        <w:t>,</w:t>
      </w:r>
      <w:r w:rsidR="00F45065" w:rsidRPr="00F45065">
        <w:rPr>
          <w:rFonts w:ascii="Calibri" w:hAnsi="Calibri"/>
          <w:sz w:val="24"/>
          <w:lang w:val="hr-HR"/>
        </w:rPr>
        <w:t>4</w:t>
      </w:r>
      <w:r w:rsidR="005124DB" w:rsidRPr="00F45065">
        <w:rPr>
          <w:rFonts w:ascii="Calibri" w:hAnsi="Calibri"/>
          <w:sz w:val="24"/>
          <w:lang w:val="hr-HR"/>
        </w:rPr>
        <w:t xml:space="preserve">%. </w:t>
      </w:r>
    </w:p>
    <w:p w14:paraId="7FAAED0E" w14:textId="2A219A32" w:rsidR="005124DB" w:rsidRPr="00CB1558" w:rsidRDefault="00BC2CC6" w:rsidP="005124DB">
      <w:pPr>
        <w:pStyle w:val="BodyText"/>
        <w:rPr>
          <w:rFonts w:ascii="Calibri" w:hAnsi="Calibri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tab/>
      </w:r>
      <w:r w:rsidR="005124DB" w:rsidRPr="00CB1558">
        <w:rPr>
          <w:rFonts w:ascii="Calibri" w:hAnsi="Calibri"/>
          <w:sz w:val="24"/>
          <w:lang w:val="hr-HR"/>
        </w:rPr>
        <w:t xml:space="preserve">Rashodi za poslovne objekte (Šifra 4212) ostvareni su u iznosu od </w:t>
      </w:r>
      <w:r w:rsidR="003D7D88" w:rsidRPr="00CB1558">
        <w:rPr>
          <w:rFonts w:ascii="Calibri" w:hAnsi="Calibri"/>
          <w:sz w:val="24"/>
          <w:lang w:val="hr-HR"/>
        </w:rPr>
        <w:t>201</w:t>
      </w:r>
      <w:r w:rsidR="005124DB" w:rsidRPr="00CB1558">
        <w:rPr>
          <w:rFonts w:ascii="Calibri" w:hAnsi="Calibri"/>
          <w:sz w:val="24"/>
          <w:lang w:val="hr-HR"/>
        </w:rPr>
        <w:t>.</w:t>
      </w:r>
      <w:r w:rsidR="003D7D88" w:rsidRPr="00CB1558">
        <w:rPr>
          <w:rFonts w:ascii="Calibri" w:hAnsi="Calibri"/>
          <w:sz w:val="24"/>
          <w:lang w:val="hr-HR"/>
        </w:rPr>
        <w:t>958</w:t>
      </w:r>
      <w:r w:rsidR="005124DB" w:rsidRPr="00CB1558">
        <w:rPr>
          <w:rFonts w:ascii="Calibri" w:hAnsi="Calibri"/>
          <w:sz w:val="24"/>
          <w:lang w:val="hr-HR"/>
        </w:rPr>
        <w:t>,</w:t>
      </w:r>
      <w:r w:rsidR="003D7D88" w:rsidRPr="00CB1558">
        <w:rPr>
          <w:rFonts w:ascii="Calibri" w:hAnsi="Calibri"/>
          <w:sz w:val="24"/>
          <w:lang w:val="hr-HR"/>
        </w:rPr>
        <w:t>49</w:t>
      </w:r>
      <w:r w:rsidR="005124DB" w:rsidRPr="00CB1558">
        <w:rPr>
          <w:rFonts w:ascii="Calibri" w:hAnsi="Calibri"/>
          <w:sz w:val="24"/>
          <w:lang w:val="hr-HR"/>
        </w:rPr>
        <w:t xml:space="preserve"> eur, što je za </w:t>
      </w:r>
      <w:r w:rsidR="003D7D88" w:rsidRPr="00CB1558">
        <w:rPr>
          <w:rFonts w:ascii="Calibri" w:hAnsi="Calibri"/>
          <w:sz w:val="24"/>
          <w:lang w:val="hr-HR"/>
        </w:rPr>
        <w:t>27</w:t>
      </w:r>
      <w:r w:rsidR="005124DB" w:rsidRPr="00CB1558">
        <w:rPr>
          <w:rFonts w:ascii="Calibri" w:hAnsi="Calibri"/>
          <w:sz w:val="24"/>
          <w:lang w:val="hr-HR"/>
        </w:rPr>
        <w:t>,</w:t>
      </w:r>
      <w:r w:rsidR="003D7D88" w:rsidRPr="00CB1558">
        <w:rPr>
          <w:rFonts w:ascii="Calibri" w:hAnsi="Calibri"/>
          <w:sz w:val="24"/>
          <w:lang w:val="hr-HR"/>
        </w:rPr>
        <w:t>7</w:t>
      </w:r>
      <w:r w:rsidR="005124DB" w:rsidRPr="00CB1558">
        <w:rPr>
          <w:rFonts w:ascii="Calibri" w:hAnsi="Calibri"/>
          <w:sz w:val="24"/>
          <w:lang w:val="hr-HR"/>
        </w:rPr>
        <w:t>% više od ostvarenja prethodne godine.</w:t>
      </w:r>
      <w:r w:rsidR="005124DB" w:rsidRPr="0014662A">
        <w:rPr>
          <w:rFonts w:ascii="Calibri" w:hAnsi="Calibri"/>
          <w:color w:val="FF0000"/>
          <w:sz w:val="24"/>
          <w:lang w:val="hr-HR"/>
        </w:rPr>
        <w:t xml:space="preserve"> </w:t>
      </w:r>
      <w:r w:rsidR="005124DB" w:rsidRPr="00CB1558">
        <w:rPr>
          <w:rFonts w:ascii="Calibri" w:hAnsi="Calibri"/>
          <w:sz w:val="24"/>
          <w:lang w:val="hr-HR"/>
        </w:rPr>
        <w:t xml:space="preserve">Nastavljena je izgradnja zgrade </w:t>
      </w:r>
      <w:r w:rsidR="00CB1558">
        <w:rPr>
          <w:rFonts w:ascii="Calibri" w:hAnsi="Calibri"/>
          <w:sz w:val="24"/>
          <w:lang w:val="hr-HR"/>
        </w:rPr>
        <w:t>j</w:t>
      </w:r>
      <w:r w:rsidR="005124DB" w:rsidRPr="00CB1558">
        <w:rPr>
          <w:rFonts w:ascii="Calibri" w:hAnsi="Calibri"/>
          <w:sz w:val="24"/>
          <w:lang w:val="hr-HR"/>
        </w:rPr>
        <w:t>edriličarskog kluba</w:t>
      </w:r>
      <w:r w:rsidR="00D96084" w:rsidRPr="00CB1558">
        <w:rPr>
          <w:rFonts w:ascii="Calibri" w:hAnsi="Calibri"/>
          <w:sz w:val="24"/>
          <w:lang w:val="hr-HR"/>
        </w:rPr>
        <w:t xml:space="preserve"> u Krku</w:t>
      </w:r>
      <w:r w:rsidR="005124DB" w:rsidRPr="00CB1558">
        <w:rPr>
          <w:rFonts w:ascii="Calibri" w:hAnsi="Calibri"/>
          <w:sz w:val="24"/>
          <w:lang w:val="hr-HR"/>
        </w:rPr>
        <w:t xml:space="preserve">, </w:t>
      </w:r>
      <w:r w:rsidR="00CB1558">
        <w:rPr>
          <w:rFonts w:ascii="Calibri" w:hAnsi="Calibri"/>
          <w:sz w:val="24"/>
          <w:lang w:val="hr-HR"/>
        </w:rPr>
        <w:t xml:space="preserve">u tijeku </w:t>
      </w:r>
      <w:r w:rsidR="005124DB" w:rsidRPr="00CB1558">
        <w:rPr>
          <w:rFonts w:ascii="Calibri" w:hAnsi="Calibri"/>
          <w:sz w:val="24"/>
          <w:lang w:val="hr-HR"/>
        </w:rPr>
        <w:t>je uređenje igrališta na području Sv. Lucija</w:t>
      </w:r>
      <w:r w:rsidR="00CB1558">
        <w:rPr>
          <w:rFonts w:ascii="Calibri" w:hAnsi="Calibri"/>
          <w:sz w:val="24"/>
          <w:lang w:val="hr-HR"/>
        </w:rPr>
        <w:t xml:space="preserve"> te je </w:t>
      </w:r>
      <w:r w:rsidR="00D96084" w:rsidRPr="00CB1558">
        <w:rPr>
          <w:rFonts w:ascii="Calibri" w:hAnsi="Calibri"/>
          <w:sz w:val="24"/>
          <w:lang w:val="hr-HR"/>
        </w:rPr>
        <w:t>završena</w:t>
      </w:r>
      <w:r w:rsidR="00CB1558">
        <w:rPr>
          <w:rFonts w:ascii="Calibri" w:hAnsi="Calibri"/>
          <w:sz w:val="24"/>
          <w:lang w:val="hr-HR"/>
        </w:rPr>
        <w:t xml:space="preserve"> </w:t>
      </w:r>
      <w:r w:rsidR="00D96084" w:rsidRPr="00CB1558">
        <w:rPr>
          <w:rFonts w:ascii="Calibri" w:hAnsi="Calibri"/>
          <w:sz w:val="24"/>
          <w:lang w:val="hr-HR"/>
        </w:rPr>
        <w:t>I. faza sportske zone</w:t>
      </w:r>
      <w:r w:rsidR="005124DB" w:rsidRPr="00CB1558">
        <w:rPr>
          <w:rFonts w:ascii="Calibri" w:hAnsi="Calibri"/>
          <w:sz w:val="24"/>
          <w:lang w:val="hr-HR"/>
        </w:rPr>
        <w:t xml:space="preserve"> u </w:t>
      </w:r>
      <w:r w:rsidR="00D96084" w:rsidRPr="00CB1558">
        <w:rPr>
          <w:rFonts w:ascii="Calibri" w:hAnsi="Calibri"/>
          <w:sz w:val="24"/>
          <w:lang w:val="hr-HR"/>
        </w:rPr>
        <w:t xml:space="preserve">naselju </w:t>
      </w:r>
      <w:r w:rsidR="005124DB" w:rsidRPr="00CB1558">
        <w:rPr>
          <w:rFonts w:ascii="Calibri" w:hAnsi="Calibri"/>
          <w:sz w:val="24"/>
          <w:lang w:val="hr-HR"/>
        </w:rPr>
        <w:t>Vrh</w:t>
      </w:r>
      <w:r w:rsidR="00D96084" w:rsidRPr="00CB1558">
        <w:rPr>
          <w:rFonts w:ascii="Calibri" w:hAnsi="Calibri"/>
          <w:sz w:val="24"/>
          <w:lang w:val="hr-HR"/>
        </w:rPr>
        <w:t>.</w:t>
      </w:r>
    </w:p>
    <w:p w14:paraId="6FB90424" w14:textId="49ED85C6" w:rsidR="005124DB" w:rsidRPr="0014662A" w:rsidRDefault="00BC2CC6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tab/>
      </w:r>
      <w:r w:rsidR="005124DB" w:rsidRPr="00CB1558">
        <w:rPr>
          <w:rFonts w:ascii="Calibri" w:hAnsi="Calibri"/>
          <w:sz w:val="24"/>
          <w:lang w:val="hr-HR"/>
        </w:rPr>
        <w:t xml:space="preserve">Rashodi za izgradnju ceste (šifra 4213) realizirani su u iznosu od </w:t>
      </w:r>
      <w:r w:rsidR="00CB1558">
        <w:rPr>
          <w:rFonts w:ascii="Calibri" w:hAnsi="Calibri"/>
          <w:sz w:val="24"/>
          <w:lang w:val="hr-HR"/>
        </w:rPr>
        <w:t>634</w:t>
      </w:r>
      <w:r w:rsidR="005124DB" w:rsidRPr="00CB1558">
        <w:rPr>
          <w:rFonts w:ascii="Calibri" w:hAnsi="Calibri"/>
          <w:sz w:val="24"/>
          <w:lang w:val="hr-HR"/>
        </w:rPr>
        <w:t>.</w:t>
      </w:r>
      <w:r w:rsidR="00CB1558">
        <w:rPr>
          <w:rFonts w:ascii="Calibri" w:hAnsi="Calibri"/>
          <w:sz w:val="24"/>
          <w:lang w:val="hr-HR"/>
        </w:rPr>
        <w:t>953</w:t>
      </w:r>
      <w:r w:rsidR="005124DB" w:rsidRPr="00CB1558">
        <w:rPr>
          <w:rFonts w:ascii="Calibri" w:hAnsi="Calibri"/>
          <w:sz w:val="24"/>
          <w:lang w:val="hr-HR"/>
        </w:rPr>
        <w:t>,</w:t>
      </w:r>
      <w:r w:rsidR="00CB1558">
        <w:rPr>
          <w:rFonts w:ascii="Calibri" w:hAnsi="Calibri"/>
          <w:sz w:val="24"/>
          <w:lang w:val="hr-HR"/>
        </w:rPr>
        <w:t>29</w:t>
      </w:r>
      <w:r w:rsidR="005124DB" w:rsidRPr="00CB1558">
        <w:rPr>
          <w:rFonts w:ascii="Calibri" w:hAnsi="Calibri"/>
          <w:sz w:val="24"/>
          <w:lang w:val="hr-HR"/>
        </w:rPr>
        <w:t xml:space="preserve"> eur. </w:t>
      </w:r>
      <w:r w:rsidR="00AB014D">
        <w:rPr>
          <w:rFonts w:ascii="Calibri" w:hAnsi="Calibri"/>
          <w:sz w:val="24"/>
          <w:lang w:val="hr-HR"/>
        </w:rPr>
        <w:t>Tijekom ovog obračunskog razdoblja z</w:t>
      </w:r>
      <w:r w:rsidR="00CB1558" w:rsidRPr="00AB014D">
        <w:rPr>
          <w:rFonts w:ascii="Calibri" w:hAnsi="Calibri"/>
          <w:sz w:val="24"/>
          <w:lang w:val="hr-HR"/>
        </w:rPr>
        <w:t>avršena je</w:t>
      </w:r>
      <w:r w:rsidR="005124DB" w:rsidRPr="00AB014D">
        <w:rPr>
          <w:rFonts w:ascii="Calibri" w:hAnsi="Calibri"/>
          <w:sz w:val="24"/>
          <w:lang w:val="hr-HR"/>
        </w:rPr>
        <w:t xml:space="preserve"> izgradnj</w:t>
      </w:r>
      <w:r w:rsidR="00CB1558" w:rsidRPr="00AB014D">
        <w:rPr>
          <w:rFonts w:ascii="Calibri" w:hAnsi="Calibri"/>
          <w:sz w:val="24"/>
          <w:lang w:val="hr-HR"/>
        </w:rPr>
        <w:t>a</w:t>
      </w:r>
      <w:r w:rsidR="005124DB" w:rsidRPr="00AB014D">
        <w:rPr>
          <w:rFonts w:ascii="Calibri" w:hAnsi="Calibri"/>
          <w:sz w:val="24"/>
          <w:lang w:val="hr-HR"/>
        </w:rPr>
        <w:t xml:space="preserve"> spoja ulice Mali Kartec i Creske ulice te nerazvrstane ceste na predjelu Sv. Petar u gradu Krku. Rekonstruiran je i saniran asfalt na dijelovima nerazvrstanih cesta na području grada Krka</w:t>
      </w:r>
      <w:r w:rsidR="00AB014D" w:rsidRPr="00AB014D">
        <w:rPr>
          <w:rFonts w:ascii="Calibri" w:hAnsi="Calibri"/>
          <w:sz w:val="24"/>
          <w:lang w:val="hr-HR"/>
        </w:rPr>
        <w:t xml:space="preserve">, Vrha i </w:t>
      </w:r>
      <w:r w:rsidR="005124DB" w:rsidRPr="00AB014D">
        <w:rPr>
          <w:rFonts w:ascii="Calibri" w:hAnsi="Calibri"/>
          <w:sz w:val="24"/>
          <w:lang w:val="hr-HR"/>
        </w:rPr>
        <w:t xml:space="preserve"> naselja Milohnići. </w:t>
      </w:r>
    </w:p>
    <w:p w14:paraId="27E0DE9A" w14:textId="66286CFB" w:rsidR="005124DB" w:rsidRPr="0014662A" w:rsidRDefault="00D96084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lastRenderedPageBreak/>
        <w:tab/>
      </w:r>
      <w:r w:rsidR="005124DB" w:rsidRPr="00AB014D">
        <w:rPr>
          <w:rFonts w:ascii="Calibri" w:hAnsi="Calibri"/>
          <w:sz w:val="24"/>
          <w:lang w:val="hr-HR"/>
        </w:rPr>
        <w:t xml:space="preserve">Ulaganja u ostale građevinske objekte (4214) iznose </w:t>
      </w:r>
      <w:r w:rsidR="00AB014D" w:rsidRPr="00AB014D">
        <w:rPr>
          <w:rFonts w:ascii="Calibri" w:hAnsi="Calibri"/>
          <w:sz w:val="24"/>
          <w:lang w:val="hr-HR"/>
        </w:rPr>
        <w:t>3</w:t>
      </w:r>
      <w:r w:rsidR="005124DB" w:rsidRPr="00AB014D">
        <w:rPr>
          <w:rFonts w:ascii="Calibri" w:hAnsi="Calibri"/>
          <w:sz w:val="24"/>
          <w:lang w:val="hr-HR"/>
        </w:rPr>
        <w:t>.</w:t>
      </w:r>
      <w:r w:rsidR="00AB014D" w:rsidRPr="00AB014D">
        <w:rPr>
          <w:rFonts w:ascii="Calibri" w:hAnsi="Calibri"/>
          <w:sz w:val="24"/>
          <w:lang w:val="hr-HR"/>
        </w:rPr>
        <w:t>508</w:t>
      </w:r>
      <w:r w:rsidR="005124DB" w:rsidRPr="00AB014D">
        <w:rPr>
          <w:rFonts w:ascii="Calibri" w:hAnsi="Calibri"/>
          <w:sz w:val="24"/>
          <w:lang w:val="hr-HR"/>
        </w:rPr>
        <w:t>.2</w:t>
      </w:r>
      <w:r w:rsidR="00AB014D" w:rsidRPr="00AB014D">
        <w:rPr>
          <w:rFonts w:ascii="Calibri" w:hAnsi="Calibri"/>
          <w:sz w:val="24"/>
          <w:lang w:val="hr-HR"/>
        </w:rPr>
        <w:t>21</w:t>
      </w:r>
      <w:r w:rsidR="005124DB" w:rsidRPr="00AB014D">
        <w:rPr>
          <w:rFonts w:ascii="Calibri" w:hAnsi="Calibri"/>
          <w:sz w:val="24"/>
          <w:lang w:val="hr-HR"/>
        </w:rPr>
        <w:t>,</w:t>
      </w:r>
      <w:r w:rsidR="00AB014D" w:rsidRPr="00AB014D">
        <w:rPr>
          <w:rFonts w:ascii="Calibri" w:hAnsi="Calibri"/>
          <w:sz w:val="24"/>
          <w:lang w:val="hr-HR"/>
        </w:rPr>
        <w:t>3</w:t>
      </w:r>
      <w:r w:rsidR="005124DB" w:rsidRPr="00AB014D">
        <w:rPr>
          <w:rFonts w:ascii="Calibri" w:hAnsi="Calibri"/>
          <w:sz w:val="24"/>
          <w:lang w:val="hr-HR"/>
        </w:rPr>
        <w:t>5 eur</w:t>
      </w:r>
      <w:r w:rsidR="00AB014D" w:rsidRPr="00AB014D">
        <w:rPr>
          <w:rFonts w:ascii="Calibri" w:hAnsi="Calibri"/>
          <w:sz w:val="24"/>
          <w:lang w:val="hr-HR"/>
        </w:rPr>
        <w:t xml:space="preserve"> te bilježi znatno povećanje u odnosu na isto razdoblje prethodne godine. </w:t>
      </w:r>
      <w:r w:rsidR="005124DB" w:rsidRPr="00AB014D">
        <w:rPr>
          <w:rFonts w:ascii="Calibri" w:hAnsi="Calibri"/>
          <w:sz w:val="24"/>
          <w:lang w:val="hr-HR"/>
        </w:rPr>
        <w:t xml:space="preserve"> U najvećoj mjeri odnose se na projekt izgradnje širokopojasne mreže otoka Krka te na izgradnju (rekonstrukciju) javne rasvjete na području grada Krka.</w:t>
      </w:r>
    </w:p>
    <w:p w14:paraId="78C887CB" w14:textId="74CFD5A0" w:rsidR="005124DB" w:rsidRDefault="00D96084" w:rsidP="005124DB">
      <w:pPr>
        <w:pStyle w:val="BodyText"/>
        <w:rPr>
          <w:rFonts w:ascii="Calibri" w:hAnsi="Calibri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tab/>
      </w:r>
      <w:r w:rsidR="005124DB" w:rsidRPr="00023DB2">
        <w:rPr>
          <w:rFonts w:ascii="Calibri" w:hAnsi="Calibri"/>
          <w:sz w:val="24"/>
          <w:lang w:val="hr-HR"/>
        </w:rPr>
        <w:t xml:space="preserve">Izdaci za postrojenje i opremu iznose </w:t>
      </w:r>
      <w:r w:rsidR="00AB014D" w:rsidRPr="00023DB2">
        <w:rPr>
          <w:rFonts w:ascii="Calibri" w:hAnsi="Calibri"/>
          <w:sz w:val="24"/>
          <w:lang w:val="hr-HR"/>
        </w:rPr>
        <w:t>453</w:t>
      </w:r>
      <w:r w:rsidR="005124DB" w:rsidRPr="00023DB2">
        <w:rPr>
          <w:rFonts w:ascii="Calibri" w:hAnsi="Calibri"/>
          <w:sz w:val="24"/>
          <w:lang w:val="hr-HR"/>
        </w:rPr>
        <w:t>.</w:t>
      </w:r>
      <w:r w:rsidR="00AB014D" w:rsidRPr="00023DB2">
        <w:rPr>
          <w:rFonts w:ascii="Calibri" w:hAnsi="Calibri"/>
          <w:sz w:val="24"/>
          <w:lang w:val="hr-HR"/>
        </w:rPr>
        <w:t>391</w:t>
      </w:r>
      <w:r w:rsidR="005124DB" w:rsidRPr="00023DB2">
        <w:rPr>
          <w:rFonts w:ascii="Calibri" w:hAnsi="Calibri"/>
          <w:sz w:val="24"/>
          <w:lang w:val="hr-HR"/>
        </w:rPr>
        <w:t>,</w:t>
      </w:r>
      <w:r w:rsidR="00AB014D" w:rsidRPr="00023DB2">
        <w:rPr>
          <w:rFonts w:ascii="Calibri" w:hAnsi="Calibri"/>
          <w:sz w:val="24"/>
          <w:lang w:val="hr-HR"/>
        </w:rPr>
        <w:t>87</w:t>
      </w:r>
      <w:r w:rsidR="005124DB" w:rsidRPr="00023DB2">
        <w:rPr>
          <w:rFonts w:ascii="Calibri" w:hAnsi="Calibri"/>
          <w:sz w:val="24"/>
          <w:lang w:val="hr-HR"/>
        </w:rPr>
        <w:t xml:space="preserve"> eur, što je </w:t>
      </w:r>
      <w:r w:rsidR="00AB014D" w:rsidRPr="00023DB2">
        <w:rPr>
          <w:rFonts w:ascii="Calibri" w:hAnsi="Calibri"/>
          <w:sz w:val="24"/>
          <w:lang w:val="hr-HR"/>
        </w:rPr>
        <w:t>33</w:t>
      </w:r>
      <w:r w:rsidR="005124DB" w:rsidRPr="00023DB2">
        <w:rPr>
          <w:rFonts w:ascii="Calibri" w:hAnsi="Calibri"/>
          <w:sz w:val="24"/>
          <w:lang w:val="hr-HR"/>
        </w:rPr>
        <w:t>,</w:t>
      </w:r>
      <w:r w:rsidR="00AB014D" w:rsidRPr="00023DB2">
        <w:rPr>
          <w:rFonts w:ascii="Calibri" w:hAnsi="Calibri"/>
          <w:sz w:val="24"/>
          <w:lang w:val="hr-HR"/>
        </w:rPr>
        <w:t>9</w:t>
      </w:r>
      <w:r w:rsidR="005124DB" w:rsidRPr="00023DB2">
        <w:rPr>
          <w:rFonts w:ascii="Calibri" w:hAnsi="Calibri"/>
          <w:sz w:val="24"/>
          <w:lang w:val="hr-HR"/>
        </w:rPr>
        <w:t>%</w:t>
      </w:r>
      <w:r w:rsidR="00AB014D" w:rsidRPr="00023DB2">
        <w:rPr>
          <w:rFonts w:ascii="Calibri" w:hAnsi="Calibri"/>
          <w:sz w:val="24"/>
          <w:lang w:val="hr-HR"/>
        </w:rPr>
        <w:t xml:space="preserve"> više</w:t>
      </w:r>
      <w:r w:rsidR="005124DB" w:rsidRPr="00023DB2">
        <w:rPr>
          <w:rFonts w:ascii="Calibri" w:hAnsi="Calibri"/>
          <w:sz w:val="24"/>
          <w:lang w:val="hr-HR"/>
        </w:rPr>
        <w:t xml:space="preserve"> </w:t>
      </w:r>
      <w:r w:rsidR="00DE704E" w:rsidRPr="00023DB2">
        <w:rPr>
          <w:rFonts w:ascii="Calibri" w:hAnsi="Calibri"/>
          <w:sz w:val="24"/>
          <w:lang w:val="hr-HR"/>
        </w:rPr>
        <w:t>od</w:t>
      </w:r>
      <w:r w:rsidR="005124DB" w:rsidRPr="00023DB2">
        <w:rPr>
          <w:rFonts w:ascii="Calibri" w:hAnsi="Calibri"/>
          <w:sz w:val="24"/>
          <w:lang w:val="hr-HR"/>
        </w:rPr>
        <w:t xml:space="preserve"> ostvarenja</w:t>
      </w:r>
      <w:r w:rsidR="00AB014D" w:rsidRPr="00023DB2">
        <w:rPr>
          <w:rFonts w:ascii="Calibri" w:hAnsi="Calibri"/>
          <w:sz w:val="24"/>
          <w:lang w:val="hr-HR"/>
        </w:rPr>
        <w:t xml:space="preserve"> u </w:t>
      </w:r>
      <w:r w:rsidR="005124DB" w:rsidRPr="00023DB2">
        <w:rPr>
          <w:rFonts w:ascii="Calibri" w:hAnsi="Calibri"/>
          <w:sz w:val="24"/>
          <w:lang w:val="hr-HR"/>
        </w:rPr>
        <w:t>isto</w:t>
      </w:r>
      <w:r w:rsidR="00AB014D" w:rsidRPr="00023DB2">
        <w:rPr>
          <w:rFonts w:ascii="Calibri" w:hAnsi="Calibri"/>
          <w:sz w:val="24"/>
          <w:lang w:val="hr-HR"/>
        </w:rPr>
        <w:t>m</w:t>
      </w:r>
      <w:r w:rsidR="005124DB" w:rsidRPr="00023DB2">
        <w:rPr>
          <w:rFonts w:ascii="Calibri" w:hAnsi="Calibri"/>
          <w:sz w:val="24"/>
          <w:lang w:val="hr-HR"/>
        </w:rPr>
        <w:t xml:space="preserve"> razdoblj</w:t>
      </w:r>
      <w:r w:rsidR="00AB014D" w:rsidRPr="00023DB2">
        <w:rPr>
          <w:rFonts w:ascii="Calibri" w:hAnsi="Calibri"/>
          <w:sz w:val="24"/>
          <w:lang w:val="hr-HR"/>
        </w:rPr>
        <w:t>u</w:t>
      </w:r>
      <w:r w:rsidR="005124DB" w:rsidRPr="00023DB2">
        <w:rPr>
          <w:rFonts w:ascii="Calibri" w:hAnsi="Calibri"/>
          <w:sz w:val="24"/>
          <w:lang w:val="hr-HR"/>
        </w:rPr>
        <w:t xml:space="preserve"> prethodne godine.</w:t>
      </w:r>
      <w:r w:rsidR="00AB014D" w:rsidRPr="00023DB2">
        <w:rPr>
          <w:rFonts w:ascii="Calibri" w:hAnsi="Calibri"/>
          <w:sz w:val="24"/>
          <w:lang w:val="hr-HR"/>
        </w:rPr>
        <w:t xml:space="preserve"> </w:t>
      </w:r>
      <w:r w:rsidR="00023DB2" w:rsidRPr="00023DB2">
        <w:rPr>
          <w:rFonts w:ascii="Calibri" w:hAnsi="Calibri"/>
          <w:sz w:val="24"/>
          <w:lang w:val="hr-HR"/>
        </w:rPr>
        <w:t>Povećanje je rezultat nabave sustava za videonadzor ukopanih kontejnera, kao i sustav nadzora za prometno redarstvo.</w:t>
      </w:r>
      <w:r w:rsidR="00AB014D" w:rsidRPr="00023DB2">
        <w:rPr>
          <w:rFonts w:ascii="Calibri" w:hAnsi="Calibri"/>
          <w:sz w:val="24"/>
          <w:lang w:val="hr-HR"/>
        </w:rPr>
        <w:t xml:space="preserve"> </w:t>
      </w:r>
    </w:p>
    <w:p w14:paraId="05AF074D" w14:textId="0E925217" w:rsidR="00023DB2" w:rsidRPr="00023DB2" w:rsidRDefault="00023DB2" w:rsidP="005124DB">
      <w:pPr>
        <w:pStyle w:val="BodyText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ab/>
        <w:t xml:space="preserve">Izdaci za prijevozna sredstva iznose 3.599,00 i bilježe povećanje od 39,6% u odnosu na isto razdoblje prethodne godine zbog nabave </w:t>
      </w:r>
      <w:r w:rsidR="006C3278">
        <w:rPr>
          <w:rFonts w:ascii="Calibri" w:hAnsi="Calibri"/>
          <w:sz w:val="24"/>
          <w:lang w:val="hr-HR"/>
        </w:rPr>
        <w:t>skutera za potrebe prometnog i komunalnog redarstva</w:t>
      </w:r>
      <w:r>
        <w:rPr>
          <w:rFonts w:ascii="Calibri" w:hAnsi="Calibri"/>
          <w:sz w:val="24"/>
          <w:lang w:val="hr-HR"/>
        </w:rPr>
        <w:t>.</w:t>
      </w:r>
    </w:p>
    <w:p w14:paraId="400E6C62" w14:textId="77777777" w:rsidR="005124DB" w:rsidRPr="0014662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0460CC57" w14:textId="14D6E7D1" w:rsidR="005124DB" w:rsidRPr="00023DB2" w:rsidRDefault="005124DB" w:rsidP="00E23F7F">
      <w:pPr>
        <w:pStyle w:val="BodyText"/>
        <w:ind w:firstLine="708"/>
        <w:rPr>
          <w:rFonts w:ascii="Calibri" w:hAnsi="Calibri"/>
          <w:sz w:val="24"/>
          <w:lang w:val="hr-HR"/>
        </w:rPr>
      </w:pPr>
      <w:r w:rsidRPr="00023DB2">
        <w:rPr>
          <w:rFonts w:ascii="Calibri" w:hAnsi="Calibri"/>
          <w:sz w:val="24"/>
          <w:lang w:val="hr-HR"/>
        </w:rPr>
        <w:t xml:space="preserve">Ukupni rashodi za nematerijalnu proizvedenu imovinu (Šifra 426) smanjeni su za </w:t>
      </w:r>
      <w:r w:rsidR="00023DB2" w:rsidRPr="00023DB2">
        <w:rPr>
          <w:rFonts w:ascii="Calibri" w:hAnsi="Calibri"/>
          <w:sz w:val="24"/>
          <w:lang w:val="hr-HR"/>
        </w:rPr>
        <w:t>11</w:t>
      </w:r>
      <w:r w:rsidRPr="00023DB2">
        <w:rPr>
          <w:rFonts w:ascii="Calibri" w:hAnsi="Calibri"/>
          <w:sz w:val="24"/>
          <w:lang w:val="hr-HR"/>
        </w:rPr>
        <w:t>,</w:t>
      </w:r>
      <w:r w:rsidR="00023DB2" w:rsidRPr="00023DB2">
        <w:rPr>
          <w:rFonts w:ascii="Calibri" w:hAnsi="Calibri"/>
          <w:sz w:val="24"/>
          <w:lang w:val="hr-HR"/>
        </w:rPr>
        <w:t>6</w:t>
      </w:r>
      <w:r w:rsidRPr="00023DB2">
        <w:rPr>
          <w:rFonts w:ascii="Calibri" w:hAnsi="Calibri"/>
          <w:sz w:val="24"/>
          <w:lang w:val="hr-HR"/>
        </w:rPr>
        <w:t xml:space="preserve">% i iznose </w:t>
      </w:r>
      <w:r w:rsidR="00023DB2" w:rsidRPr="00023DB2">
        <w:rPr>
          <w:rFonts w:ascii="Calibri" w:hAnsi="Calibri"/>
          <w:sz w:val="24"/>
          <w:lang w:val="hr-HR"/>
        </w:rPr>
        <w:t>129</w:t>
      </w:r>
      <w:r w:rsidRPr="00023DB2">
        <w:rPr>
          <w:rFonts w:ascii="Calibri" w:hAnsi="Calibri"/>
          <w:sz w:val="24"/>
          <w:lang w:val="hr-HR"/>
        </w:rPr>
        <w:t>.</w:t>
      </w:r>
      <w:r w:rsidR="00023DB2" w:rsidRPr="00023DB2">
        <w:rPr>
          <w:rFonts w:ascii="Calibri" w:hAnsi="Calibri"/>
          <w:sz w:val="24"/>
          <w:lang w:val="hr-HR"/>
        </w:rPr>
        <w:t>970</w:t>
      </w:r>
      <w:r w:rsidRPr="00023DB2">
        <w:rPr>
          <w:rFonts w:ascii="Calibri" w:hAnsi="Calibri"/>
          <w:sz w:val="24"/>
          <w:lang w:val="hr-HR"/>
        </w:rPr>
        <w:t>,</w:t>
      </w:r>
      <w:r w:rsidR="00023DB2" w:rsidRPr="00023DB2">
        <w:rPr>
          <w:rFonts w:ascii="Calibri" w:hAnsi="Calibri"/>
          <w:sz w:val="24"/>
          <w:lang w:val="hr-HR"/>
        </w:rPr>
        <w:t>25</w:t>
      </w:r>
      <w:r w:rsidRPr="00023DB2">
        <w:rPr>
          <w:rFonts w:ascii="Calibri" w:hAnsi="Calibri"/>
          <w:sz w:val="24"/>
          <w:lang w:val="hr-HR"/>
        </w:rPr>
        <w:t xml:space="preserve"> eur. </w:t>
      </w:r>
    </w:p>
    <w:p w14:paraId="108BC5D4" w14:textId="77777777" w:rsidR="005124DB" w:rsidRPr="00E23F7F" w:rsidRDefault="005124DB" w:rsidP="00E23F7F">
      <w:pPr>
        <w:pStyle w:val="BodyText"/>
        <w:ind w:firstLine="708"/>
        <w:rPr>
          <w:rFonts w:ascii="Calibri" w:hAnsi="Calibri"/>
          <w:sz w:val="24"/>
          <w:lang w:val="hr-HR"/>
        </w:rPr>
      </w:pPr>
      <w:r w:rsidRPr="00E23F7F">
        <w:rPr>
          <w:rFonts w:ascii="Calibri" w:hAnsi="Calibri"/>
          <w:sz w:val="24"/>
          <w:lang w:val="hr-HR"/>
        </w:rPr>
        <w:t>Ulaganja za računalne programe u ovom izvještajnom razdoblju ostvarena su u iznosu od 1.012,01 eur, dok su prošloj godini bilježe ostvarenje u iznosu od 14.889,84 eur (izrada aerofotogrametrijskog snimanja i digitalnog ortofota Grada Krka, nadogradnja baze podataka - ATLAS 14 GRADA KRKA).</w:t>
      </w:r>
    </w:p>
    <w:p w14:paraId="5D310D89" w14:textId="16D3D084" w:rsidR="005124DB" w:rsidRPr="00E23F7F" w:rsidRDefault="005124DB" w:rsidP="006C3278">
      <w:pPr>
        <w:pStyle w:val="BodyText"/>
        <w:ind w:firstLine="708"/>
        <w:rPr>
          <w:rFonts w:ascii="Calibri" w:hAnsi="Calibri"/>
          <w:sz w:val="24"/>
          <w:lang w:val="hr-HR"/>
        </w:rPr>
      </w:pPr>
      <w:r w:rsidRPr="00E23F7F">
        <w:rPr>
          <w:rFonts w:ascii="Calibri" w:hAnsi="Calibri"/>
          <w:sz w:val="24"/>
          <w:lang w:val="hr-HR"/>
        </w:rPr>
        <w:t xml:space="preserve">Umjetnička, literarna i znanstvena djela (projektna dokumentacija) ostvarena su u iznosu od </w:t>
      </w:r>
      <w:r w:rsidR="00E23F7F" w:rsidRPr="00E23F7F">
        <w:rPr>
          <w:rFonts w:ascii="Calibri" w:hAnsi="Calibri"/>
          <w:sz w:val="24"/>
          <w:lang w:val="hr-HR"/>
        </w:rPr>
        <w:t>109</w:t>
      </w:r>
      <w:r w:rsidRPr="00E23F7F">
        <w:rPr>
          <w:rFonts w:ascii="Calibri" w:hAnsi="Calibri"/>
          <w:sz w:val="24"/>
          <w:lang w:val="hr-HR"/>
        </w:rPr>
        <w:t>.</w:t>
      </w:r>
      <w:r w:rsidR="00E23F7F" w:rsidRPr="00E23F7F">
        <w:rPr>
          <w:rFonts w:ascii="Calibri" w:hAnsi="Calibri"/>
          <w:sz w:val="24"/>
          <w:lang w:val="hr-HR"/>
        </w:rPr>
        <w:t>345</w:t>
      </w:r>
      <w:r w:rsidRPr="00E23F7F">
        <w:rPr>
          <w:rFonts w:ascii="Calibri" w:hAnsi="Calibri"/>
          <w:sz w:val="24"/>
          <w:lang w:val="hr-HR"/>
        </w:rPr>
        <w:t>,</w:t>
      </w:r>
      <w:r w:rsidR="00E23F7F" w:rsidRPr="00E23F7F">
        <w:rPr>
          <w:rFonts w:ascii="Calibri" w:hAnsi="Calibri"/>
          <w:sz w:val="24"/>
          <w:lang w:val="hr-HR"/>
        </w:rPr>
        <w:t>74</w:t>
      </w:r>
      <w:r w:rsidRPr="00E23F7F">
        <w:rPr>
          <w:rFonts w:ascii="Calibri" w:hAnsi="Calibri"/>
          <w:sz w:val="24"/>
          <w:lang w:val="hr-HR"/>
        </w:rPr>
        <w:t xml:space="preserve"> eur, odnosno 1</w:t>
      </w:r>
      <w:r w:rsidR="00E23F7F" w:rsidRPr="00E23F7F">
        <w:rPr>
          <w:rFonts w:ascii="Calibri" w:hAnsi="Calibri"/>
          <w:sz w:val="24"/>
          <w:lang w:val="hr-HR"/>
        </w:rPr>
        <w:t>8</w:t>
      </w:r>
      <w:r w:rsidRPr="00E23F7F">
        <w:rPr>
          <w:rFonts w:ascii="Calibri" w:hAnsi="Calibri"/>
          <w:sz w:val="24"/>
          <w:lang w:val="hr-HR"/>
        </w:rPr>
        <w:t>,</w:t>
      </w:r>
      <w:r w:rsidR="00E23F7F" w:rsidRPr="00E23F7F">
        <w:rPr>
          <w:rFonts w:ascii="Calibri" w:hAnsi="Calibri"/>
          <w:sz w:val="24"/>
          <w:lang w:val="hr-HR"/>
        </w:rPr>
        <w:t>1</w:t>
      </w:r>
      <w:r w:rsidRPr="00E23F7F">
        <w:rPr>
          <w:rFonts w:ascii="Calibri" w:hAnsi="Calibri"/>
          <w:sz w:val="24"/>
          <w:lang w:val="hr-HR"/>
        </w:rPr>
        <w:t xml:space="preserve">% </w:t>
      </w:r>
      <w:r w:rsidR="00E23F7F" w:rsidRPr="00E23F7F">
        <w:rPr>
          <w:rFonts w:ascii="Calibri" w:hAnsi="Calibri"/>
          <w:sz w:val="24"/>
          <w:lang w:val="hr-HR"/>
        </w:rPr>
        <w:t>više</w:t>
      </w:r>
      <w:r w:rsidRPr="00E23F7F">
        <w:rPr>
          <w:rFonts w:ascii="Calibri" w:hAnsi="Calibri"/>
          <w:sz w:val="24"/>
          <w:lang w:val="hr-HR"/>
        </w:rPr>
        <w:t xml:space="preserve"> od istog razdoblja prethodne godine, dok ostala nematerijalna proizvedena imovina iznosi 19.612,50 eur i odnosi se na projektnu dokumentaciju za pripremu projekata za financiranje iz EU fondova.</w:t>
      </w:r>
    </w:p>
    <w:p w14:paraId="3DE13176" w14:textId="5CDCCAA2" w:rsidR="005124DB" w:rsidRPr="00E23F7F" w:rsidRDefault="005124DB" w:rsidP="006C3278">
      <w:pPr>
        <w:pStyle w:val="BodyText"/>
        <w:ind w:firstLine="708"/>
        <w:rPr>
          <w:rFonts w:ascii="Calibri" w:hAnsi="Calibri"/>
          <w:sz w:val="24"/>
          <w:lang w:val="hr-HR"/>
        </w:rPr>
      </w:pPr>
      <w:r w:rsidRPr="00E23F7F">
        <w:rPr>
          <w:rFonts w:ascii="Calibri" w:hAnsi="Calibri"/>
          <w:sz w:val="24"/>
          <w:lang w:val="hr-HR"/>
        </w:rPr>
        <w:t xml:space="preserve">Rashodi za dodatna ulaganja na nefinancijskoj imovini (Šifra 45) ostvareni su iznosu od </w:t>
      </w:r>
      <w:r w:rsidR="00E23F7F" w:rsidRPr="00E23F7F">
        <w:rPr>
          <w:rFonts w:ascii="Calibri" w:hAnsi="Calibri"/>
          <w:sz w:val="24"/>
          <w:lang w:val="hr-HR"/>
        </w:rPr>
        <w:t>308</w:t>
      </w:r>
      <w:r w:rsidRPr="00E23F7F">
        <w:rPr>
          <w:rFonts w:ascii="Calibri" w:hAnsi="Calibri"/>
          <w:sz w:val="24"/>
          <w:lang w:val="hr-HR"/>
        </w:rPr>
        <w:t>.</w:t>
      </w:r>
      <w:r w:rsidR="00E23F7F" w:rsidRPr="00E23F7F">
        <w:rPr>
          <w:rFonts w:ascii="Calibri" w:hAnsi="Calibri"/>
          <w:sz w:val="24"/>
          <w:lang w:val="hr-HR"/>
        </w:rPr>
        <w:t>900</w:t>
      </w:r>
      <w:r w:rsidRPr="00E23F7F">
        <w:rPr>
          <w:rFonts w:ascii="Calibri" w:hAnsi="Calibri"/>
          <w:sz w:val="24"/>
          <w:lang w:val="hr-HR"/>
        </w:rPr>
        <w:t>,</w:t>
      </w:r>
      <w:r w:rsidR="00E23F7F" w:rsidRPr="00E23F7F">
        <w:rPr>
          <w:rFonts w:ascii="Calibri" w:hAnsi="Calibri"/>
          <w:sz w:val="24"/>
          <w:lang w:val="hr-HR"/>
        </w:rPr>
        <w:t>50</w:t>
      </w:r>
      <w:r w:rsidRPr="00E23F7F">
        <w:rPr>
          <w:rFonts w:ascii="Calibri" w:hAnsi="Calibri"/>
          <w:sz w:val="24"/>
          <w:lang w:val="hr-HR"/>
        </w:rPr>
        <w:t xml:space="preserve"> eur i odnose se na realizaciju projekta rekonstrukcije građevine na Trgu Kamplin i prenamjene u multimedijalni centar za posjetitelje</w:t>
      </w:r>
      <w:r w:rsidR="00E23F7F" w:rsidRPr="00E23F7F">
        <w:rPr>
          <w:rFonts w:ascii="Calibri" w:hAnsi="Calibri"/>
          <w:sz w:val="24"/>
          <w:lang w:val="hr-HR"/>
        </w:rPr>
        <w:t xml:space="preserve">, kao i na energetsku obnovu zgrade </w:t>
      </w:r>
      <w:r w:rsidR="006C3278">
        <w:rPr>
          <w:rFonts w:ascii="Calibri" w:hAnsi="Calibri"/>
          <w:sz w:val="24"/>
          <w:lang w:val="hr-HR"/>
        </w:rPr>
        <w:t>Društvenog centra Krk.</w:t>
      </w:r>
    </w:p>
    <w:p w14:paraId="03335CE7" w14:textId="77777777" w:rsidR="005124DB" w:rsidRPr="0014662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65E8CCFC" w14:textId="77777777" w:rsidR="00DE704E" w:rsidRPr="0014662A" w:rsidRDefault="00DE704E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647FC602" w14:textId="77777777" w:rsidR="005124DB" w:rsidRPr="00F45065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F45065">
        <w:rPr>
          <w:rFonts w:ascii="Calibri" w:hAnsi="Calibri"/>
          <w:sz w:val="24"/>
          <w:lang w:val="hr-HR"/>
        </w:rPr>
        <w:t>Bilješka 16 (Šifra 8)</w:t>
      </w:r>
    </w:p>
    <w:p w14:paraId="14DC2E7F" w14:textId="77777777" w:rsidR="005124DB" w:rsidRPr="00F45065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5DF07A9A" w14:textId="77777777" w:rsidR="005124DB" w:rsidRPr="00F45065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F45065">
        <w:rPr>
          <w:rFonts w:ascii="Calibri" w:hAnsi="Calibri"/>
          <w:sz w:val="24"/>
          <w:lang w:val="hr-HR"/>
        </w:rPr>
        <w:t>Primici od financijske imovine i zaduživanja (Šifra 8) nisu ostvareni u ovom izvještajnom razdoblju kao ni u istom izvještajnom razdoblju prethodne godine.</w:t>
      </w:r>
    </w:p>
    <w:p w14:paraId="6D9C562F" w14:textId="77777777" w:rsidR="005124DB" w:rsidRPr="00F45065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1A7AEB3D" w14:textId="77777777" w:rsidR="00DE704E" w:rsidRPr="0014662A" w:rsidRDefault="00DE704E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21A34D06" w14:textId="77777777" w:rsidR="005124DB" w:rsidRPr="00F45065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F45065">
        <w:rPr>
          <w:rFonts w:ascii="Calibri" w:hAnsi="Calibri"/>
          <w:sz w:val="24"/>
          <w:lang w:val="hr-HR"/>
        </w:rPr>
        <w:t>Bilješka 17 (Šifra 5)</w:t>
      </w:r>
    </w:p>
    <w:p w14:paraId="10CEB414" w14:textId="77777777" w:rsidR="005124DB" w:rsidRPr="00F45065" w:rsidRDefault="005124DB" w:rsidP="005124DB">
      <w:pPr>
        <w:pStyle w:val="BodyText"/>
        <w:rPr>
          <w:rFonts w:ascii="Calibri" w:hAnsi="Calibri"/>
          <w:sz w:val="24"/>
          <w:lang w:val="hr-HR"/>
        </w:rPr>
      </w:pPr>
    </w:p>
    <w:p w14:paraId="64DF0F06" w14:textId="13725421" w:rsidR="005124DB" w:rsidRPr="00F45065" w:rsidRDefault="00320B73" w:rsidP="005124DB">
      <w:pPr>
        <w:pStyle w:val="BodyText"/>
        <w:rPr>
          <w:rFonts w:ascii="Calibri" w:hAnsi="Calibri"/>
          <w:sz w:val="24"/>
          <w:lang w:val="hr-HR"/>
        </w:rPr>
      </w:pPr>
      <w:r w:rsidRPr="00F45065">
        <w:rPr>
          <w:rFonts w:ascii="Calibri" w:hAnsi="Calibri"/>
          <w:sz w:val="24"/>
          <w:lang w:val="hr-HR"/>
        </w:rPr>
        <w:tab/>
      </w:r>
      <w:r w:rsidR="005124DB" w:rsidRPr="00F45065">
        <w:rPr>
          <w:rFonts w:ascii="Calibri" w:hAnsi="Calibri"/>
          <w:sz w:val="24"/>
          <w:lang w:val="hr-HR"/>
        </w:rPr>
        <w:t xml:space="preserve">Izdaci za financijsku imovinu i otplatu zajmova su povećani za </w:t>
      </w:r>
      <w:r w:rsidR="00F45065">
        <w:rPr>
          <w:rFonts w:ascii="Calibri" w:hAnsi="Calibri"/>
          <w:sz w:val="24"/>
          <w:lang w:val="hr-HR"/>
        </w:rPr>
        <w:t>1</w:t>
      </w:r>
      <w:r w:rsidR="005124DB" w:rsidRPr="00F45065">
        <w:rPr>
          <w:rFonts w:ascii="Calibri" w:hAnsi="Calibri"/>
          <w:sz w:val="24"/>
          <w:lang w:val="hr-HR"/>
        </w:rPr>
        <w:t xml:space="preserve">% i iznose </w:t>
      </w:r>
      <w:r w:rsidR="00F45065">
        <w:rPr>
          <w:rFonts w:ascii="Calibri" w:hAnsi="Calibri"/>
          <w:sz w:val="24"/>
          <w:lang w:val="hr-HR"/>
        </w:rPr>
        <w:t>310</w:t>
      </w:r>
      <w:r w:rsidRPr="00F45065">
        <w:rPr>
          <w:rFonts w:ascii="Calibri" w:hAnsi="Calibri"/>
          <w:sz w:val="24"/>
          <w:lang w:val="hr-HR"/>
        </w:rPr>
        <w:t>.</w:t>
      </w:r>
      <w:r w:rsidR="00F45065">
        <w:rPr>
          <w:rFonts w:ascii="Calibri" w:hAnsi="Calibri"/>
          <w:sz w:val="24"/>
          <w:lang w:val="hr-HR"/>
        </w:rPr>
        <w:t>425</w:t>
      </w:r>
      <w:r w:rsidRPr="00F45065">
        <w:rPr>
          <w:rFonts w:ascii="Calibri" w:hAnsi="Calibri"/>
          <w:sz w:val="24"/>
          <w:lang w:val="hr-HR"/>
        </w:rPr>
        <w:t>,</w:t>
      </w:r>
      <w:r w:rsidR="00F45065">
        <w:rPr>
          <w:rFonts w:ascii="Calibri" w:hAnsi="Calibri"/>
          <w:sz w:val="24"/>
          <w:lang w:val="hr-HR"/>
        </w:rPr>
        <w:t>83</w:t>
      </w:r>
      <w:r w:rsidR="005124DB" w:rsidRPr="00F45065">
        <w:rPr>
          <w:rFonts w:ascii="Calibri" w:hAnsi="Calibri"/>
          <w:sz w:val="24"/>
          <w:lang w:val="hr-HR"/>
        </w:rPr>
        <w:t xml:space="preserve"> eur.</w:t>
      </w:r>
    </w:p>
    <w:p w14:paraId="5C503604" w14:textId="62C09694" w:rsidR="005124DB" w:rsidRPr="0014662A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tab/>
      </w:r>
      <w:r w:rsidR="005124DB" w:rsidRPr="00F45065">
        <w:rPr>
          <w:rFonts w:ascii="Calibri" w:hAnsi="Calibri"/>
          <w:sz w:val="24"/>
          <w:lang w:val="hr-HR"/>
        </w:rPr>
        <w:t xml:space="preserve">Izdaci za dionice i udjele u glavnici iznose </w:t>
      </w:r>
      <w:r w:rsidR="00F45065" w:rsidRPr="00F45065">
        <w:rPr>
          <w:rFonts w:ascii="Calibri" w:hAnsi="Calibri"/>
          <w:sz w:val="24"/>
          <w:lang w:val="hr-HR"/>
        </w:rPr>
        <w:t>57</w:t>
      </w:r>
      <w:r w:rsidRPr="00F45065">
        <w:rPr>
          <w:rFonts w:ascii="Calibri" w:hAnsi="Calibri"/>
          <w:sz w:val="24"/>
          <w:lang w:val="hr-HR"/>
        </w:rPr>
        <w:t>.</w:t>
      </w:r>
      <w:r w:rsidR="00F45065" w:rsidRPr="00F45065">
        <w:rPr>
          <w:rFonts w:ascii="Calibri" w:hAnsi="Calibri"/>
          <w:sz w:val="24"/>
          <w:lang w:val="hr-HR"/>
        </w:rPr>
        <w:t>698</w:t>
      </w:r>
      <w:r w:rsidRPr="00F45065">
        <w:rPr>
          <w:rFonts w:ascii="Calibri" w:hAnsi="Calibri"/>
          <w:sz w:val="24"/>
          <w:lang w:val="hr-HR"/>
        </w:rPr>
        <w:t>,</w:t>
      </w:r>
      <w:r w:rsidR="00F45065" w:rsidRPr="00F45065">
        <w:rPr>
          <w:rFonts w:ascii="Calibri" w:hAnsi="Calibri"/>
          <w:sz w:val="24"/>
          <w:lang w:val="hr-HR"/>
        </w:rPr>
        <w:t>7</w:t>
      </w:r>
      <w:r w:rsidRPr="00F45065">
        <w:rPr>
          <w:rFonts w:ascii="Calibri" w:hAnsi="Calibri"/>
          <w:sz w:val="24"/>
          <w:lang w:val="hr-HR"/>
        </w:rPr>
        <w:t>0</w:t>
      </w:r>
      <w:r w:rsidR="005124DB" w:rsidRPr="00F45065">
        <w:rPr>
          <w:rFonts w:ascii="Calibri" w:hAnsi="Calibri"/>
          <w:sz w:val="24"/>
          <w:lang w:val="hr-HR"/>
        </w:rPr>
        <w:t xml:space="preserve"> eur </w:t>
      </w:r>
      <w:r w:rsidR="00F45065">
        <w:rPr>
          <w:rFonts w:ascii="Calibri" w:hAnsi="Calibri"/>
          <w:sz w:val="24"/>
          <w:lang w:val="hr-HR"/>
        </w:rPr>
        <w:t xml:space="preserve">(bilježe povećanje od 92,8% u odnosu na isto izvještajno razdoblje prethodne godine) </w:t>
      </w:r>
      <w:r w:rsidR="005124DB" w:rsidRPr="00D36F32">
        <w:rPr>
          <w:rFonts w:ascii="Calibri" w:hAnsi="Calibri"/>
          <w:sz w:val="24"/>
          <w:lang w:val="hr-HR"/>
        </w:rPr>
        <w:t>i odnose se na uplaćeni</w:t>
      </w:r>
      <w:r w:rsidR="00D36F32">
        <w:rPr>
          <w:rFonts w:ascii="Calibri" w:hAnsi="Calibri"/>
          <w:sz w:val="24"/>
          <w:lang w:val="hr-HR"/>
        </w:rPr>
        <w:t xml:space="preserve">, </w:t>
      </w:r>
      <w:r w:rsidR="005124DB" w:rsidRPr="00D36F32">
        <w:rPr>
          <w:rFonts w:ascii="Calibri" w:hAnsi="Calibri"/>
          <w:sz w:val="24"/>
          <w:lang w:val="hr-HR"/>
        </w:rPr>
        <w:t>a neupisani udio u vlasništvu Smart island Krk d.o.o. za izgradnju EKI mreže.</w:t>
      </w:r>
    </w:p>
    <w:p w14:paraId="0C351352" w14:textId="04B9F23A" w:rsidR="005124DB" w:rsidRPr="0014662A" w:rsidRDefault="00320B73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  <w:r w:rsidRPr="0014662A">
        <w:rPr>
          <w:rFonts w:ascii="Calibri" w:hAnsi="Calibri"/>
          <w:color w:val="FF0000"/>
          <w:sz w:val="24"/>
          <w:lang w:val="hr-HR"/>
        </w:rPr>
        <w:tab/>
      </w:r>
      <w:r w:rsidR="005124DB" w:rsidRPr="00D36F32">
        <w:rPr>
          <w:rFonts w:ascii="Calibri" w:hAnsi="Calibri"/>
          <w:sz w:val="24"/>
          <w:lang w:val="hr-HR"/>
        </w:rPr>
        <w:t xml:space="preserve">Realizirano je </w:t>
      </w:r>
      <w:r w:rsidR="00D36F32" w:rsidRPr="00D36F32">
        <w:rPr>
          <w:rFonts w:ascii="Calibri" w:hAnsi="Calibri"/>
          <w:sz w:val="24"/>
          <w:lang w:val="hr-HR"/>
        </w:rPr>
        <w:t>128</w:t>
      </w:r>
      <w:r w:rsidRPr="00D36F32">
        <w:rPr>
          <w:rFonts w:ascii="Calibri" w:hAnsi="Calibri"/>
          <w:sz w:val="24"/>
          <w:lang w:val="hr-HR"/>
        </w:rPr>
        <w:t>.</w:t>
      </w:r>
      <w:r w:rsidR="00D36F32" w:rsidRPr="00D36F32">
        <w:rPr>
          <w:rFonts w:ascii="Calibri" w:hAnsi="Calibri"/>
          <w:sz w:val="24"/>
          <w:lang w:val="hr-HR"/>
        </w:rPr>
        <w:t>052</w:t>
      </w:r>
      <w:r w:rsidRPr="00D36F32">
        <w:rPr>
          <w:rFonts w:ascii="Calibri" w:hAnsi="Calibri"/>
          <w:sz w:val="24"/>
          <w:lang w:val="hr-HR"/>
        </w:rPr>
        <w:t>,</w:t>
      </w:r>
      <w:r w:rsidR="00D36F32" w:rsidRPr="00D36F32">
        <w:rPr>
          <w:rFonts w:ascii="Calibri" w:hAnsi="Calibri"/>
          <w:sz w:val="24"/>
          <w:lang w:val="hr-HR"/>
        </w:rPr>
        <w:t>99</w:t>
      </w:r>
      <w:r w:rsidR="005124DB" w:rsidRPr="00D36F32">
        <w:rPr>
          <w:rFonts w:ascii="Calibri" w:hAnsi="Calibri"/>
          <w:sz w:val="24"/>
          <w:lang w:val="hr-HR"/>
        </w:rPr>
        <w:t xml:space="preserve"> eur za kredit za izgradnju Dječjeg vrtića Katarina Frankopan (PBZ), </w:t>
      </w:r>
      <w:r w:rsidRPr="00D36F32">
        <w:rPr>
          <w:rFonts w:ascii="Calibri" w:hAnsi="Calibri"/>
          <w:sz w:val="24"/>
          <w:lang w:val="hr-HR"/>
        </w:rPr>
        <w:t>49.816,96</w:t>
      </w:r>
      <w:r w:rsidR="005124DB" w:rsidRPr="00D36F32">
        <w:rPr>
          <w:rFonts w:ascii="Calibri" w:hAnsi="Calibri"/>
          <w:sz w:val="24"/>
          <w:lang w:val="hr-HR"/>
        </w:rPr>
        <w:t xml:space="preserve"> eur za kredit za izgradnju sportske dvorane osnovne škole u Krku (Addiko bank),</w:t>
      </w:r>
      <w:r w:rsidR="005124DB" w:rsidRPr="0014662A">
        <w:rPr>
          <w:rFonts w:ascii="Calibri" w:hAnsi="Calibri"/>
          <w:color w:val="FF0000"/>
          <w:sz w:val="24"/>
          <w:lang w:val="hr-HR"/>
        </w:rPr>
        <w:t xml:space="preserve"> </w:t>
      </w:r>
      <w:r w:rsidR="00D36F32" w:rsidRPr="00D36F32">
        <w:rPr>
          <w:rFonts w:ascii="Calibri" w:hAnsi="Calibri"/>
          <w:sz w:val="24"/>
          <w:lang w:val="hr-HR"/>
        </w:rPr>
        <w:t>32</w:t>
      </w:r>
      <w:r w:rsidR="005124DB" w:rsidRPr="00D36F32">
        <w:rPr>
          <w:rFonts w:ascii="Calibri" w:hAnsi="Calibri"/>
          <w:sz w:val="24"/>
          <w:lang w:val="hr-HR"/>
        </w:rPr>
        <w:t>.</w:t>
      </w:r>
      <w:r w:rsidR="00D36F32" w:rsidRPr="00D36F32">
        <w:rPr>
          <w:rFonts w:ascii="Calibri" w:hAnsi="Calibri"/>
          <w:sz w:val="24"/>
          <w:lang w:val="hr-HR"/>
        </w:rPr>
        <w:t>993</w:t>
      </w:r>
      <w:r w:rsidR="005124DB" w:rsidRPr="00D36F32">
        <w:rPr>
          <w:rFonts w:ascii="Calibri" w:hAnsi="Calibri"/>
          <w:sz w:val="24"/>
          <w:lang w:val="hr-HR"/>
        </w:rPr>
        <w:t>,9</w:t>
      </w:r>
      <w:r w:rsidR="00D36F32" w:rsidRPr="00D36F32">
        <w:rPr>
          <w:rFonts w:ascii="Calibri" w:hAnsi="Calibri"/>
          <w:sz w:val="24"/>
          <w:lang w:val="hr-HR"/>
        </w:rPr>
        <w:t>0</w:t>
      </w:r>
      <w:r w:rsidR="005124DB" w:rsidRPr="00D36F32">
        <w:rPr>
          <w:rFonts w:ascii="Calibri" w:hAnsi="Calibri"/>
          <w:sz w:val="24"/>
          <w:lang w:val="hr-HR"/>
        </w:rPr>
        <w:t xml:space="preserve"> za kredit sa Hrvatskom bankom za obnovu i razvitak  za financiranje projekta Modernizacija javne rasvjete u dijelu Grada Krka (kreditiranje iz ESIF kredita za javnu rasvjetu- EU fond) te </w:t>
      </w:r>
      <w:r w:rsidR="00D36F32" w:rsidRPr="00D36F32">
        <w:rPr>
          <w:rFonts w:ascii="Calibri" w:hAnsi="Calibri"/>
          <w:sz w:val="24"/>
          <w:lang w:val="hr-HR"/>
        </w:rPr>
        <w:t>41</w:t>
      </w:r>
      <w:r w:rsidRPr="00D36F32">
        <w:rPr>
          <w:rFonts w:ascii="Calibri" w:hAnsi="Calibri"/>
          <w:sz w:val="24"/>
          <w:lang w:val="hr-HR"/>
        </w:rPr>
        <w:t>.</w:t>
      </w:r>
      <w:r w:rsidR="00D36F32" w:rsidRPr="00D36F32">
        <w:rPr>
          <w:rFonts w:ascii="Calibri" w:hAnsi="Calibri"/>
          <w:sz w:val="24"/>
          <w:lang w:val="hr-HR"/>
        </w:rPr>
        <w:t>854</w:t>
      </w:r>
      <w:r w:rsidRPr="00D36F32">
        <w:rPr>
          <w:rFonts w:ascii="Calibri" w:hAnsi="Calibri"/>
          <w:sz w:val="24"/>
          <w:lang w:val="hr-HR"/>
        </w:rPr>
        <w:t>,</w:t>
      </w:r>
      <w:r w:rsidR="00D36F32" w:rsidRPr="00D36F32">
        <w:rPr>
          <w:rFonts w:ascii="Calibri" w:hAnsi="Calibri"/>
          <w:sz w:val="24"/>
          <w:lang w:val="hr-HR"/>
        </w:rPr>
        <w:t>28</w:t>
      </w:r>
      <w:r w:rsidR="005124DB" w:rsidRPr="00D36F32">
        <w:rPr>
          <w:rFonts w:ascii="Calibri" w:hAnsi="Calibri"/>
          <w:sz w:val="24"/>
          <w:lang w:val="hr-HR"/>
        </w:rPr>
        <w:t xml:space="preserve"> eur za kredit za izgradnju ceste na području Mali Kartec (Erste banka). </w:t>
      </w:r>
    </w:p>
    <w:p w14:paraId="6B32D86C" w14:textId="77777777" w:rsidR="005124DB" w:rsidRPr="0014662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0EBADFFE" w14:textId="77777777" w:rsidR="00DE704E" w:rsidRPr="0014662A" w:rsidRDefault="00DE704E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18A5AAD0" w14:textId="77777777" w:rsidR="005124DB" w:rsidRPr="00D36F32" w:rsidRDefault="005124DB" w:rsidP="005124DB">
      <w:pPr>
        <w:pStyle w:val="BodyText"/>
        <w:rPr>
          <w:rFonts w:ascii="Calibri" w:hAnsi="Calibri"/>
          <w:sz w:val="24"/>
          <w:lang w:val="hr-HR"/>
        </w:rPr>
      </w:pPr>
      <w:r w:rsidRPr="00D36F32">
        <w:rPr>
          <w:rFonts w:ascii="Calibri" w:hAnsi="Calibri"/>
          <w:sz w:val="24"/>
          <w:lang w:val="hr-HR"/>
        </w:rPr>
        <w:lastRenderedPageBreak/>
        <w:t>Bilješka 18 (Šifra X006)</w:t>
      </w:r>
    </w:p>
    <w:p w14:paraId="26969F8B" w14:textId="77777777" w:rsidR="005124DB" w:rsidRPr="0014662A" w:rsidRDefault="005124DB" w:rsidP="005124DB">
      <w:pPr>
        <w:pStyle w:val="BodyText"/>
        <w:rPr>
          <w:rFonts w:ascii="Calibri" w:hAnsi="Calibri"/>
          <w:color w:val="FF0000"/>
          <w:sz w:val="24"/>
          <w:lang w:val="hr-HR"/>
        </w:rPr>
      </w:pPr>
    </w:p>
    <w:p w14:paraId="11F319EA" w14:textId="12F12DD5" w:rsidR="005124DB" w:rsidRPr="00C80559" w:rsidRDefault="005124DB" w:rsidP="005124DB">
      <w:pPr>
        <w:jc w:val="both"/>
        <w:rPr>
          <w:rFonts w:ascii="Calibri" w:hAnsi="Calibri"/>
          <w:sz w:val="24"/>
        </w:rPr>
      </w:pPr>
      <w:r w:rsidRPr="00C80559">
        <w:rPr>
          <w:rFonts w:ascii="Calibri" w:hAnsi="Calibri"/>
          <w:sz w:val="24"/>
        </w:rPr>
        <w:t xml:space="preserve">Višak prihoda iz 2022. godine iznosi </w:t>
      </w:r>
      <w:r w:rsidR="00C80559" w:rsidRPr="00C80559">
        <w:rPr>
          <w:rFonts w:ascii="Calibri" w:hAnsi="Calibri"/>
          <w:sz w:val="24"/>
        </w:rPr>
        <w:t>2.248.066,75</w:t>
      </w:r>
      <w:r w:rsidRPr="00C80559">
        <w:rPr>
          <w:rFonts w:ascii="Calibri" w:hAnsi="Calibri"/>
          <w:sz w:val="24"/>
        </w:rPr>
        <w:t xml:space="preserve"> eur </w:t>
      </w:r>
      <w:r w:rsidR="009D5FA1" w:rsidRPr="00C80559">
        <w:rPr>
          <w:rFonts w:ascii="Calibri" w:hAnsi="Calibri"/>
          <w:sz w:val="24"/>
        </w:rPr>
        <w:t>te je</w:t>
      </w:r>
      <w:r w:rsidRPr="00C80559">
        <w:rPr>
          <w:rFonts w:ascii="Calibri" w:hAnsi="Calibri"/>
          <w:sz w:val="24"/>
        </w:rPr>
        <w:t xml:space="preserve"> raspoređen</w:t>
      </w:r>
      <w:r w:rsidR="005342CC" w:rsidRPr="00C80559">
        <w:rPr>
          <w:rFonts w:ascii="Calibri" w:hAnsi="Calibri"/>
          <w:sz w:val="24"/>
        </w:rPr>
        <w:t xml:space="preserve"> i utrošen</w:t>
      </w:r>
      <w:r w:rsidRPr="00C80559">
        <w:rPr>
          <w:rFonts w:ascii="Calibri" w:hAnsi="Calibri"/>
          <w:sz w:val="24"/>
        </w:rPr>
        <w:t xml:space="preserve"> prema Odluci Gradskog vijeća Grada Krka. </w:t>
      </w:r>
    </w:p>
    <w:p w14:paraId="3635ECD1" w14:textId="459641FC" w:rsidR="005124DB" w:rsidRPr="005342CC" w:rsidRDefault="009D5FA1" w:rsidP="005124DB">
      <w:pPr>
        <w:jc w:val="both"/>
        <w:rPr>
          <w:rFonts w:ascii="Calibri" w:hAnsi="Calibri"/>
          <w:sz w:val="24"/>
        </w:rPr>
      </w:pPr>
      <w:r w:rsidRPr="005342CC">
        <w:rPr>
          <w:rFonts w:ascii="Calibri" w:hAnsi="Calibri"/>
          <w:sz w:val="24"/>
        </w:rPr>
        <w:t>Višak</w:t>
      </w:r>
      <w:r w:rsidR="005124DB" w:rsidRPr="005342CC">
        <w:rPr>
          <w:rFonts w:ascii="Calibri" w:hAnsi="Calibri"/>
          <w:sz w:val="24"/>
        </w:rPr>
        <w:t xml:space="preserve"> prihoda i primitaka za razdoblje I-</w:t>
      </w:r>
      <w:r w:rsidR="005342CC" w:rsidRPr="005342CC">
        <w:rPr>
          <w:rFonts w:ascii="Calibri" w:hAnsi="Calibri"/>
          <w:sz w:val="24"/>
        </w:rPr>
        <w:t>IX</w:t>
      </w:r>
      <w:r w:rsidR="005124DB" w:rsidRPr="005342CC">
        <w:rPr>
          <w:rFonts w:ascii="Calibri" w:hAnsi="Calibri"/>
          <w:sz w:val="24"/>
        </w:rPr>
        <w:t xml:space="preserve"> 2023. godine iznosi </w:t>
      </w:r>
      <w:r w:rsidR="00C80559">
        <w:rPr>
          <w:rFonts w:ascii="Calibri" w:hAnsi="Calibri"/>
          <w:sz w:val="24"/>
        </w:rPr>
        <w:t>1.244.762,90</w:t>
      </w:r>
      <w:r w:rsidR="005124DB" w:rsidRPr="005342CC">
        <w:rPr>
          <w:rFonts w:ascii="Calibri" w:hAnsi="Calibri"/>
          <w:sz w:val="24"/>
        </w:rPr>
        <w:t xml:space="preserve"> eur, pa ukupni višak prihoda i primitaka za razdoblje I-</w:t>
      </w:r>
      <w:r w:rsidR="005342CC" w:rsidRPr="005342CC">
        <w:rPr>
          <w:rFonts w:ascii="Calibri" w:hAnsi="Calibri"/>
          <w:sz w:val="24"/>
        </w:rPr>
        <w:t>IX</w:t>
      </w:r>
      <w:r w:rsidR="005124DB" w:rsidRPr="005342CC">
        <w:rPr>
          <w:rFonts w:ascii="Calibri" w:hAnsi="Calibri"/>
          <w:sz w:val="24"/>
        </w:rPr>
        <w:t xml:space="preserve"> 2023. godine iznosi </w:t>
      </w:r>
      <w:r w:rsidR="005342CC" w:rsidRPr="005342CC">
        <w:rPr>
          <w:rFonts w:ascii="Calibri" w:hAnsi="Calibri"/>
          <w:sz w:val="24"/>
        </w:rPr>
        <w:t>3</w:t>
      </w:r>
      <w:r w:rsidRPr="005342CC">
        <w:rPr>
          <w:rFonts w:ascii="Calibri" w:hAnsi="Calibri"/>
          <w:sz w:val="24"/>
        </w:rPr>
        <w:t>.</w:t>
      </w:r>
      <w:r w:rsidR="005342CC" w:rsidRPr="005342CC">
        <w:rPr>
          <w:rFonts w:ascii="Calibri" w:hAnsi="Calibri"/>
          <w:sz w:val="24"/>
        </w:rPr>
        <w:t>492</w:t>
      </w:r>
      <w:r w:rsidRPr="005342CC">
        <w:rPr>
          <w:rFonts w:ascii="Calibri" w:hAnsi="Calibri"/>
          <w:sz w:val="24"/>
        </w:rPr>
        <w:t>.</w:t>
      </w:r>
      <w:r w:rsidR="005342CC" w:rsidRPr="005342CC">
        <w:rPr>
          <w:rFonts w:ascii="Calibri" w:hAnsi="Calibri"/>
          <w:sz w:val="24"/>
        </w:rPr>
        <w:t>829</w:t>
      </w:r>
      <w:r w:rsidRPr="005342CC">
        <w:rPr>
          <w:rFonts w:ascii="Calibri" w:hAnsi="Calibri"/>
          <w:sz w:val="24"/>
        </w:rPr>
        <w:t>,</w:t>
      </w:r>
      <w:r w:rsidR="005342CC" w:rsidRPr="005342CC">
        <w:rPr>
          <w:rFonts w:ascii="Calibri" w:hAnsi="Calibri"/>
          <w:sz w:val="24"/>
        </w:rPr>
        <w:t>65</w:t>
      </w:r>
      <w:r w:rsidR="005124DB" w:rsidRPr="005342CC">
        <w:rPr>
          <w:rFonts w:ascii="Calibri" w:hAnsi="Calibri"/>
          <w:sz w:val="24"/>
        </w:rPr>
        <w:t xml:space="preserve"> eur. </w:t>
      </w:r>
    </w:p>
    <w:p w14:paraId="26B05AF3" w14:textId="3D218C28" w:rsidR="00320B73" w:rsidRDefault="005124DB" w:rsidP="00C00B79">
      <w:pPr>
        <w:jc w:val="both"/>
        <w:rPr>
          <w:rFonts w:ascii="Calibri" w:hAnsi="Calibri"/>
          <w:color w:val="FF0000"/>
          <w:sz w:val="24"/>
        </w:rPr>
      </w:pPr>
      <w:r w:rsidRPr="0014662A">
        <w:rPr>
          <w:rFonts w:ascii="Calibri" w:hAnsi="Calibri"/>
          <w:color w:val="FF0000"/>
          <w:sz w:val="24"/>
        </w:rPr>
        <w:t xml:space="preserve">      </w:t>
      </w:r>
    </w:p>
    <w:p w14:paraId="7146D9C1" w14:textId="77777777" w:rsidR="005168A8" w:rsidRPr="0014662A" w:rsidRDefault="005168A8" w:rsidP="00C00B79">
      <w:pPr>
        <w:jc w:val="both"/>
        <w:rPr>
          <w:rFonts w:ascii="Calibri" w:hAnsi="Calibri"/>
          <w:color w:val="FF0000"/>
          <w:sz w:val="24"/>
        </w:rPr>
      </w:pPr>
    </w:p>
    <w:p w14:paraId="4864CE48" w14:textId="77777777" w:rsidR="005124DB" w:rsidRPr="00D056E5" w:rsidRDefault="005124DB" w:rsidP="005124DB">
      <w:pPr>
        <w:pStyle w:val="Heading2"/>
        <w:jc w:val="center"/>
        <w:rPr>
          <w:rFonts w:ascii="Calibri" w:hAnsi="Calibri"/>
          <w:lang w:val="hr-HR"/>
        </w:rPr>
      </w:pPr>
      <w:r w:rsidRPr="00D056E5">
        <w:rPr>
          <w:rFonts w:ascii="Calibri" w:hAnsi="Calibri"/>
          <w:lang w:val="hr-HR"/>
        </w:rPr>
        <w:t>NOVČANA SREDSTVA</w:t>
      </w:r>
    </w:p>
    <w:p w14:paraId="6CAC80FC" w14:textId="77777777" w:rsidR="005124DB" w:rsidRPr="0014662A" w:rsidRDefault="005124DB" w:rsidP="005124DB">
      <w:pPr>
        <w:jc w:val="both"/>
        <w:rPr>
          <w:rFonts w:ascii="Calibri" w:hAnsi="Calibri"/>
          <w:color w:val="FF0000"/>
          <w:sz w:val="24"/>
        </w:rPr>
      </w:pPr>
    </w:p>
    <w:p w14:paraId="306671FD" w14:textId="11285369" w:rsidR="005124DB" w:rsidRPr="00D056E5" w:rsidRDefault="005124DB" w:rsidP="005124DB">
      <w:pPr>
        <w:jc w:val="both"/>
        <w:rPr>
          <w:rFonts w:ascii="Calibri" w:hAnsi="Calibri"/>
          <w:sz w:val="24"/>
        </w:rPr>
      </w:pPr>
      <w:r w:rsidRPr="00D056E5">
        <w:rPr>
          <w:rFonts w:ascii="Calibri" w:hAnsi="Calibri"/>
          <w:sz w:val="24"/>
        </w:rPr>
        <w:t>Bilješka 19 (Šifra 11P – 11K)</w:t>
      </w:r>
    </w:p>
    <w:p w14:paraId="19DBDE44" w14:textId="5B3D3FC4" w:rsidR="00C00B79" w:rsidRPr="0014662A" w:rsidRDefault="005124DB" w:rsidP="00C00B79">
      <w:pPr>
        <w:jc w:val="both"/>
        <w:rPr>
          <w:rFonts w:ascii="Calibri" w:hAnsi="Calibri"/>
          <w:color w:val="FF0000"/>
          <w:sz w:val="24"/>
        </w:rPr>
      </w:pPr>
      <w:r w:rsidRPr="00EE25AF">
        <w:rPr>
          <w:rFonts w:ascii="Calibri" w:hAnsi="Calibri"/>
          <w:sz w:val="24"/>
        </w:rPr>
        <w:t xml:space="preserve">Stanje žiro računa na kraju izvještajnog razdoblja iznosi </w:t>
      </w:r>
      <w:r w:rsidR="009D5FA1" w:rsidRPr="00EE25AF">
        <w:rPr>
          <w:rFonts w:ascii="Calibri" w:hAnsi="Calibri"/>
          <w:sz w:val="24"/>
        </w:rPr>
        <w:t>4.9</w:t>
      </w:r>
      <w:r w:rsidR="00EE25AF" w:rsidRPr="00EE25AF">
        <w:rPr>
          <w:rFonts w:ascii="Calibri" w:hAnsi="Calibri"/>
          <w:sz w:val="24"/>
        </w:rPr>
        <w:t>05</w:t>
      </w:r>
      <w:r w:rsidR="009D5FA1" w:rsidRPr="00EE25AF">
        <w:rPr>
          <w:rFonts w:ascii="Calibri" w:hAnsi="Calibri"/>
          <w:sz w:val="24"/>
        </w:rPr>
        <w:t>.</w:t>
      </w:r>
      <w:r w:rsidR="00EE25AF" w:rsidRPr="00EE25AF">
        <w:rPr>
          <w:rFonts w:ascii="Calibri" w:hAnsi="Calibri"/>
          <w:sz w:val="24"/>
        </w:rPr>
        <w:t>481</w:t>
      </w:r>
      <w:r w:rsidR="009D5FA1" w:rsidRPr="00EE25AF">
        <w:rPr>
          <w:rFonts w:ascii="Calibri" w:hAnsi="Calibri"/>
          <w:sz w:val="24"/>
        </w:rPr>
        <w:t>,</w:t>
      </w:r>
      <w:r w:rsidR="00EE25AF" w:rsidRPr="00EE25AF">
        <w:rPr>
          <w:rFonts w:ascii="Calibri" w:hAnsi="Calibri"/>
          <w:sz w:val="24"/>
        </w:rPr>
        <w:t>61</w:t>
      </w:r>
      <w:r w:rsidRPr="00EE25AF">
        <w:rPr>
          <w:rFonts w:ascii="Calibri" w:hAnsi="Calibri"/>
          <w:sz w:val="24"/>
        </w:rPr>
        <w:t xml:space="preserve"> eur </w:t>
      </w:r>
      <w:r w:rsidRPr="00D056E5">
        <w:rPr>
          <w:rFonts w:ascii="Calibri" w:hAnsi="Calibri"/>
          <w:sz w:val="24"/>
        </w:rPr>
        <w:t>(redovni račun proračuna 4.9</w:t>
      </w:r>
      <w:r w:rsidR="00D056E5">
        <w:rPr>
          <w:rFonts w:ascii="Calibri" w:hAnsi="Calibri"/>
          <w:sz w:val="24"/>
        </w:rPr>
        <w:t>05</w:t>
      </w:r>
      <w:r w:rsidRPr="00D056E5">
        <w:rPr>
          <w:rFonts w:ascii="Calibri" w:hAnsi="Calibri"/>
          <w:sz w:val="24"/>
        </w:rPr>
        <w:t>.</w:t>
      </w:r>
      <w:r w:rsidR="00D056E5">
        <w:rPr>
          <w:rFonts w:ascii="Calibri" w:hAnsi="Calibri"/>
          <w:sz w:val="24"/>
        </w:rPr>
        <w:t>444</w:t>
      </w:r>
      <w:r w:rsidRPr="00D056E5">
        <w:rPr>
          <w:rFonts w:ascii="Calibri" w:hAnsi="Calibri"/>
          <w:sz w:val="24"/>
        </w:rPr>
        <w:t>,</w:t>
      </w:r>
      <w:r w:rsidR="00D056E5">
        <w:rPr>
          <w:rFonts w:ascii="Calibri" w:hAnsi="Calibri"/>
          <w:sz w:val="24"/>
        </w:rPr>
        <w:t>21</w:t>
      </w:r>
      <w:r w:rsidRPr="00D056E5">
        <w:rPr>
          <w:rFonts w:ascii="Calibri" w:hAnsi="Calibri"/>
          <w:sz w:val="24"/>
        </w:rPr>
        <w:t xml:space="preserve"> eur</w:t>
      </w:r>
      <w:r w:rsidRPr="0014662A">
        <w:rPr>
          <w:rFonts w:ascii="Calibri" w:hAnsi="Calibri"/>
          <w:color w:val="FF0000"/>
          <w:sz w:val="24"/>
        </w:rPr>
        <w:t xml:space="preserve"> </w:t>
      </w:r>
      <w:r w:rsidRPr="00EE25AF">
        <w:rPr>
          <w:rFonts w:ascii="Calibri" w:hAnsi="Calibri"/>
          <w:sz w:val="24"/>
        </w:rPr>
        <w:t xml:space="preserve">te žiro račun Vijeća srpske nacionalne manjine u iznosu od </w:t>
      </w:r>
      <w:r w:rsidR="00EE25AF" w:rsidRPr="00EE25AF">
        <w:rPr>
          <w:rFonts w:ascii="Calibri" w:hAnsi="Calibri"/>
          <w:sz w:val="24"/>
        </w:rPr>
        <w:t>37</w:t>
      </w:r>
      <w:r w:rsidR="009D5FA1" w:rsidRPr="00EE25AF">
        <w:rPr>
          <w:rFonts w:ascii="Calibri" w:hAnsi="Calibri"/>
          <w:sz w:val="24"/>
        </w:rPr>
        <w:t>,</w:t>
      </w:r>
      <w:r w:rsidR="00EE25AF" w:rsidRPr="00EE25AF">
        <w:rPr>
          <w:rFonts w:ascii="Calibri" w:hAnsi="Calibri"/>
          <w:sz w:val="24"/>
        </w:rPr>
        <w:t>40</w:t>
      </w:r>
      <w:r w:rsidRPr="00EE25AF">
        <w:rPr>
          <w:rFonts w:ascii="Calibri" w:hAnsi="Calibri"/>
          <w:sz w:val="24"/>
        </w:rPr>
        <w:t xml:space="preserve"> eur).</w:t>
      </w:r>
      <w:r w:rsidRPr="0014662A">
        <w:rPr>
          <w:rFonts w:ascii="Calibri" w:hAnsi="Calibri"/>
          <w:color w:val="FF0000"/>
          <w:sz w:val="24"/>
        </w:rPr>
        <w:t xml:space="preserve"> </w:t>
      </w:r>
      <w:r w:rsidRPr="00D056E5">
        <w:rPr>
          <w:rFonts w:ascii="Calibri" w:hAnsi="Calibri"/>
          <w:sz w:val="24"/>
        </w:rPr>
        <w:t>Na dan 30.0</w:t>
      </w:r>
      <w:r w:rsidR="00D056E5" w:rsidRPr="00D056E5">
        <w:rPr>
          <w:rFonts w:ascii="Calibri" w:hAnsi="Calibri"/>
          <w:sz w:val="24"/>
        </w:rPr>
        <w:t>9</w:t>
      </w:r>
      <w:r w:rsidRPr="00D056E5">
        <w:rPr>
          <w:rFonts w:ascii="Calibri" w:hAnsi="Calibri"/>
          <w:sz w:val="24"/>
        </w:rPr>
        <w:t>.2023. godine stanje u blagajni je 3,</w:t>
      </w:r>
      <w:r w:rsidR="00D056E5" w:rsidRPr="00D056E5">
        <w:rPr>
          <w:rFonts w:ascii="Calibri" w:hAnsi="Calibri"/>
          <w:sz w:val="24"/>
        </w:rPr>
        <w:t>87</w:t>
      </w:r>
      <w:r w:rsidRPr="00D056E5">
        <w:rPr>
          <w:rFonts w:ascii="Calibri" w:hAnsi="Calibri"/>
          <w:sz w:val="24"/>
        </w:rPr>
        <w:t xml:space="preserve"> eur.</w:t>
      </w:r>
    </w:p>
    <w:p w14:paraId="02798B49" w14:textId="77777777" w:rsidR="00320B73" w:rsidRPr="0014662A" w:rsidRDefault="00320B73" w:rsidP="00320B73">
      <w:pPr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5616ED2C" w14:textId="77777777" w:rsidR="00320B73" w:rsidRPr="0014662A" w:rsidRDefault="00320B73" w:rsidP="00320B73">
      <w:pPr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7C5185C5" w14:textId="55F3B718" w:rsidR="005124DB" w:rsidRPr="00D056E5" w:rsidRDefault="005124DB" w:rsidP="00320B73">
      <w:pPr>
        <w:jc w:val="center"/>
        <w:rPr>
          <w:rFonts w:ascii="Calibri" w:hAnsi="Calibri"/>
          <w:b/>
          <w:sz w:val="24"/>
          <w:szCs w:val="24"/>
        </w:rPr>
      </w:pPr>
      <w:r w:rsidRPr="00D056E5">
        <w:rPr>
          <w:rFonts w:ascii="Calibri" w:hAnsi="Calibri"/>
          <w:b/>
          <w:sz w:val="24"/>
          <w:szCs w:val="24"/>
        </w:rPr>
        <w:t>BILJEŠKE UZ IZVJEŠTAJ O OBVEZAMA NA DAN 30. 0</w:t>
      </w:r>
      <w:r w:rsidR="00D056E5">
        <w:rPr>
          <w:rFonts w:ascii="Calibri" w:hAnsi="Calibri"/>
          <w:b/>
          <w:sz w:val="24"/>
          <w:szCs w:val="24"/>
        </w:rPr>
        <w:t>9</w:t>
      </w:r>
      <w:r w:rsidRPr="00D056E5">
        <w:rPr>
          <w:rFonts w:ascii="Calibri" w:hAnsi="Calibri"/>
          <w:b/>
          <w:sz w:val="24"/>
          <w:szCs w:val="24"/>
        </w:rPr>
        <w:t>. 2023. GODINE (OBRAZAC OBVEZE)</w:t>
      </w:r>
    </w:p>
    <w:p w14:paraId="277A2FE7" w14:textId="77777777" w:rsidR="00320B73" w:rsidRPr="0014662A" w:rsidRDefault="00320B73" w:rsidP="00320B73">
      <w:pPr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5E85C2B0" w14:textId="77777777" w:rsidR="005124DB" w:rsidRPr="00D056E5" w:rsidRDefault="005124DB" w:rsidP="005124DB">
      <w:pPr>
        <w:jc w:val="both"/>
        <w:rPr>
          <w:rFonts w:ascii="Calibri" w:hAnsi="Calibri"/>
          <w:b/>
          <w:sz w:val="24"/>
        </w:rPr>
      </w:pPr>
      <w:r w:rsidRPr="00D056E5">
        <w:rPr>
          <w:rFonts w:ascii="Calibri" w:hAnsi="Calibri"/>
          <w:b/>
          <w:sz w:val="24"/>
        </w:rPr>
        <w:t>STANJE OBVEZA 1. SIJEČNJA (ŠIFRA V001)</w:t>
      </w:r>
    </w:p>
    <w:p w14:paraId="4C8AB7F9" w14:textId="77777777" w:rsidR="005124DB" w:rsidRPr="00D056E5" w:rsidRDefault="005124DB" w:rsidP="005124DB">
      <w:pPr>
        <w:jc w:val="both"/>
        <w:rPr>
          <w:rFonts w:ascii="Calibri" w:hAnsi="Calibri"/>
          <w:sz w:val="24"/>
        </w:rPr>
      </w:pPr>
      <w:r w:rsidRPr="00D056E5">
        <w:rPr>
          <w:rFonts w:ascii="Calibri" w:hAnsi="Calibri"/>
          <w:sz w:val="24"/>
        </w:rPr>
        <w:t>Stanje obveza 1. siječnja 2023. godine iznosilo je 1.508.409,13 eur.</w:t>
      </w:r>
    </w:p>
    <w:p w14:paraId="00C0A3BA" w14:textId="77777777" w:rsidR="005124DB" w:rsidRPr="0014662A" w:rsidRDefault="005124DB" w:rsidP="005124DB">
      <w:pPr>
        <w:jc w:val="both"/>
        <w:rPr>
          <w:rFonts w:ascii="Calibri" w:hAnsi="Calibri"/>
          <w:color w:val="FF0000"/>
          <w:sz w:val="24"/>
        </w:rPr>
      </w:pPr>
    </w:p>
    <w:p w14:paraId="7955C8FE" w14:textId="77777777" w:rsidR="005124DB" w:rsidRPr="00DA53C5" w:rsidRDefault="005124DB" w:rsidP="005124DB">
      <w:pPr>
        <w:jc w:val="both"/>
        <w:rPr>
          <w:rFonts w:ascii="Calibri" w:hAnsi="Calibri"/>
          <w:b/>
          <w:sz w:val="24"/>
        </w:rPr>
      </w:pPr>
      <w:r w:rsidRPr="00DA53C5">
        <w:rPr>
          <w:rFonts w:ascii="Calibri" w:hAnsi="Calibri"/>
          <w:b/>
          <w:sz w:val="24"/>
        </w:rPr>
        <w:t>STANJE OBVEZA NA KRAJU IZVJEŠTAJNOG RAZDOBLJA (ŠIFRA V006)</w:t>
      </w:r>
    </w:p>
    <w:p w14:paraId="63754D5D" w14:textId="7C07669B" w:rsidR="005124DB" w:rsidRPr="00DA53C5" w:rsidRDefault="005124DB" w:rsidP="005124DB">
      <w:pPr>
        <w:jc w:val="both"/>
        <w:rPr>
          <w:rFonts w:ascii="Calibri" w:hAnsi="Calibri"/>
          <w:sz w:val="24"/>
        </w:rPr>
      </w:pPr>
      <w:r w:rsidRPr="00DA53C5">
        <w:rPr>
          <w:rFonts w:ascii="Calibri" w:hAnsi="Calibri"/>
          <w:sz w:val="24"/>
        </w:rPr>
        <w:t>Ukupne obveze na dan 3</w:t>
      </w:r>
      <w:r w:rsidR="009851DB" w:rsidRPr="00DA53C5">
        <w:rPr>
          <w:rFonts w:ascii="Calibri" w:hAnsi="Calibri"/>
          <w:sz w:val="24"/>
        </w:rPr>
        <w:t>0</w:t>
      </w:r>
      <w:r w:rsidRPr="00DA53C5">
        <w:rPr>
          <w:rFonts w:ascii="Calibri" w:hAnsi="Calibri"/>
          <w:sz w:val="24"/>
        </w:rPr>
        <w:t xml:space="preserve">. </w:t>
      </w:r>
      <w:r w:rsidR="00DA53C5">
        <w:rPr>
          <w:rFonts w:ascii="Calibri" w:hAnsi="Calibri"/>
          <w:sz w:val="24"/>
        </w:rPr>
        <w:t>rujna</w:t>
      </w:r>
      <w:r w:rsidRPr="00DA53C5">
        <w:rPr>
          <w:rFonts w:ascii="Calibri" w:hAnsi="Calibri"/>
          <w:sz w:val="24"/>
        </w:rPr>
        <w:t xml:space="preserve"> 2023. godine</w:t>
      </w:r>
      <w:r w:rsidR="00DA53C5">
        <w:rPr>
          <w:rFonts w:ascii="Calibri" w:hAnsi="Calibri"/>
          <w:sz w:val="24"/>
        </w:rPr>
        <w:t xml:space="preserve"> </w:t>
      </w:r>
      <w:r w:rsidRPr="00DA53C5">
        <w:rPr>
          <w:rFonts w:ascii="Calibri" w:hAnsi="Calibri"/>
          <w:sz w:val="24"/>
        </w:rPr>
        <w:t>iznose</w:t>
      </w:r>
      <w:r w:rsidR="001B403B" w:rsidRPr="00DA53C5">
        <w:rPr>
          <w:rFonts w:ascii="Calibri" w:hAnsi="Calibri"/>
          <w:sz w:val="24"/>
        </w:rPr>
        <w:t xml:space="preserve"> </w:t>
      </w:r>
      <w:r w:rsidR="00DA53C5">
        <w:rPr>
          <w:rFonts w:ascii="Calibri" w:hAnsi="Calibri"/>
          <w:sz w:val="24"/>
        </w:rPr>
        <w:t>1.811</w:t>
      </w:r>
      <w:r w:rsidR="001B403B" w:rsidRPr="00DA53C5">
        <w:rPr>
          <w:rFonts w:ascii="Calibri" w:hAnsi="Calibri"/>
          <w:sz w:val="24"/>
        </w:rPr>
        <w:t>.</w:t>
      </w:r>
      <w:r w:rsidR="00DA53C5">
        <w:rPr>
          <w:rFonts w:ascii="Calibri" w:hAnsi="Calibri"/>
          <w:sz w:val="24"/>
        </w:rPr>
        <w:t>862</w:t>
      </w:r>
      <w:r w:rsidR="001B403B" w:rsidRPr="00DA53C5">
        <w:rPr>
          <w:rFonts w:ascii="Calibri" w:hAnsi="Calibri"/>
          <w:sz w:val="24"/>
        </w:rPr>
        <w:t>,</w:t>
      </w:r>
      <w:r w:rsidR="00DA53C5">
        <w:rPr>
          <w:rFonts w:ascii="Calibri" w:hAnsi="Calibri"/>
          <w:sz w:val="24"/>
        </w:rPr>
        <w:t>55</w:t>
      </w:r>
      <w:r w:rsidRPr="00DA53C5">
        <w:rPr>
          <w:rFonts w:ascii="Calibri" w:hAnsi="Calibri"/>
          <w:sz w:val="24"/>
        </w:rPr>
        <w:t xml:space="preserve"> eur.</w:t>
      </w:r>
    </w:p>
    <w:p w14:paraId="2625D728" w14:textId="618CE606" w:rsidR="005124DB" w:rsidRPr="0014662A" w:rsidRDefault="005124DB" w:rsidP="005124DB">
      <w:pPr>
        <w:pStyle w:val="BodyText2"/>
        <w:rPr>
          <w:rFonts w:ascii="Calibri" w:hAnsi="Calibri"/>
          <w:color w:val="FF0000"/>
          <w:lang w:val="hr-HR"/>
        </w:rPr>
      </w:pPr>
      <w:r w:rsidRPr="00253658">
        <w:rPr>
          <w:rFonts w:ascii="Calibri" w:hAnsi="Calibri"/>
          <w:lang w:val="hr-HR"/>
        </w:rPr>
        <w:t>Na dan 30.0</w:t>
      </w:r>
      <w:r w:rsidR="00DA53C5" w:rsidRPr="00253658">
        <w:rPr>
          <w:rFonts w:ascii="Calibri" w:hAnsi="Calibri"/>
          <w:lang w:val="hr-HR"/>
        </w:rPr>
        <w:t>9</w:t>
      </w:r>
      <w:r w:rsidRPr="00253658">
        <w:rPr>
          <w:rFonts w:ascii="Calibri" w:hAnsi="Calibri"/>
          <w:lang w:val="hr-HR"/>
        </w:rPr>
        <w:t xml:space="preserve">.2023. u knjizi ulaznih računa nepodmirene obveze prema dobavljačima iznose </w:t>
      </w:r>
      <w:r w:rsidR="00253658" w:rsidRPr="00253658">
        <w:rPr>
          <w:rFonts w:ascii="Calibri" w:hAnsi="Calibri"/>
          <w:lang w:val="hr-HR"/>
        </w:rPr>
        <w:t>1.055</w:t>
      </w:r>
      <w:r w:rsidR="00445188" w:rsidRPr="00253658">
        <w:rPr>
          <w:rFonts w:ascii="Calibri" w:hAnsi="Calibri"/>
          <w:lang w:val="hr-HR"/>
        </w:rPr>
        <w:t>.</w:t>
      </w:r>
      <w:r w:rsidR="00253658" w:rsidRPr="00253658">
        <w:rPr>
          <w:rFonts w:ascii="Calibri" w:hAnsi="Calibri"/>
          <w:lang w:val="hr-HR"/>
        </w:rPr>
        <w:t>112</w:t>
      </w:r>
      <w:r w:rsidR="00445188" w:rsidRPr="00253658">
        <w:rPr>
          <w:rFonts w:ascii="Calibri" w:hAnsi="Calibri"/>
          <w:lang w:val="hr-HR"/>
        </w:rPr>
        <w:t>,</w:t>
      </w:r>
      <w:r w:rsidR="00253658" w:rsidRPr="00253658">
        <w:rPr>
          <w:rFonts w:ascii="Calibri" w:hAnsi="Calibri"/>
          <w:lang w:val="hr-HR"/>
        </w:rPr>
        <w:t>08</w:t>
      </w:r>
      <w:r w:rsidRPr="00253658">
        <w:rPr>
          <w:rFonts w:ascii="Calibri" w:hAnsi="Calibri"/>
          <w:lang w:val="hr-HR"/>
        </w:rPr>
        <w:t xml:space="preserve"> eur, </w:t>
      </w:r>
      <w:r w:rsidRPr="006F63A4">
        <w:rPr>
          <w:rFonts w:ascii="Calibri" w:hAnsi="Calibri"/>
          <w:lang w:val="hr-HR"/>
        </w:rPr>
        <w:t>obveza za plaću je 5</w:t>
      </w:r>
      <w:r w:rsidR="006F63A4" w:rsidRPr="006F63A4">
        <w:rPr>
          <w:rFonts w:ascii="Calibri" w:hAnsi="Calibri"/>
          <w:lang w:val="hr-HR"/>
        </w:rPr>
        <w:t>7</w:t>
      </w:r>
      <w:r w:rsidR="001B403B" w:rsidRPr="006F63A4">
        <w:rPr>
          <w:rFonts w:ascii="Calibri" w:hAnsi="Calibri"/>
          <w:lang w:val="hr-HR"/>
        </w:rPr>
        <w:t>.75</w:t>
      </w:r>
      <w:r w:rsidR="006F63A4" w:rsidRPr="006F63A4">
        <w:rPr>
          <w:rFonts w:ascii="Calibri" w:hAnsi="Calibri"/>
          <w:lang w:val="hr-HR"/>
        </w:rPr>
        <w:t>9</w:t>
      </w:r>
      <w:r w:rsidR="001B403B" w:rsidRPr="006F63A4">
        <w:rPr>
          <w:rFonts w:ascii="Calibri" w:hAnsi="Calibri"/>
          <w:lang w:val="hr-HR"/>
        </w:rPr>
        <w:t>,</w:t>
      </w:r>
      <w:r w:rsidR="006F63A4" w:rsidRPr="006F63A4">
        <w:rPr>
          <w:rFonts w:ascii="Calibri" w:hAnsi="Calibri"/>
          <w:lang w:val="hr-HR"/>
        </w:rPr>
        <w:t>39</w:t>
      </w:r>
      <w:r w:rsidRPr="006F63A4">
        <w:rPr>
          <w:rFonts w:ascii="Calibri" w:hAnsi="Calibri"/>
          <w:lang w:val="hr-HR"/>
        </w:rPr>
        <w:t xml:space="preserve"> eur,</w:t>
      </w:r>
      <w:r w:rsidRPr="0014662A">
        <w:rPr>
          <w:rFonts w:ascii="Calibri" w:hAnsi="Calibri"/>
          <w:color w:val="FF0000"/>
          <w:lang w:val="hr-HR"/>
        </w:rPr>
        <w:t xml:space="preserve"> </w:t>
      </w:r>
      <w:r w:rsidRPr="006F63A4">
        <w:rPr>
          <w:rFonts w:ascii="Calibri" w:hAnsi="Calibri"/>
          <w:lang w:val="hr-HR"/>
        </w:rPr>
        <w:t xml:space="preserve">za prijevoz na posao zaposlenika </w:t>
      </w:r>
      <w:r w:rsidR="001B403B" w:rsidRPr="006F63A4">
        <w:rPr>
          <w:rFonts w:ascii="Calibri" w:hAnsi="Calibri"/>
          <w:lang w:val="hr-HR"/>
        </w:rPr>
        <w:t>9</w:t>
      </w:r>
      <w:r w:rsidR="006F63A4" w:rsidRPr="006F63A4">
        <w:rPr>
          <w:rFonts w:ascii="Calibri" w:hAnsi="Calibri"/>
          <w:lang w:val="hr-HR"/>
        </w:rPr>
        <w:t>98</w:t>
      </w:r>
      <w:r w:rsidR="001B403B" w:rsidRPr="006F63A4">
        <w:rPr>
          <w:rFonts w:ascii="Calibri" w:hAnsi="Calibri"/>
          <w:lang w:val="hr-HR"/>
        </w:rPr>
        <w:t>,</w:t>
      </w:r>
      <w:r w:rsidR="006F63A4" w:rsidRPr="006F63A4">
        <w:rPr>
          <w:rFonts w:ascii="Calibri" w:hAnsi="Calibri"/>
          <w:lang w:val="hr-HR"/>
        </w:rPr>
        <w:t>28</w:t>
      </w:r>
      <w:r w:rsidRPr="006F63A4">
        <w:rPr>
          <w:rFonts w:ascii="Calibri" w:hAnsi="Calibri"/>
          <w:lang w:val="hr-HR"/>
        </w:rPr>
        <w:t xml:space="preserve"> eur,</w:t>
      </w:r>
      <w:r w:rsidR="006F63A4">
        <w:rPr>
          <w:rFonts w:ascii="Calibri" w:hAnsi="Calibri"/>
          <w:color w:val="FF0000"/>
          <w:lang w:val="hr-HR"/>
        </w:rPr>
        <w:t xml:space="preserve"> </w:t>
      </w:r>
      <w:r w:rsidRPr="006F63A4">
        <w:rPr>
          <w:rFonts w:ascii="Calibri" w:hAnsi="Calibri"/>
          <w:lang w:val="hr-HR"/>
        </w:rPr>
        <w:t xml:space="preserve">konto 2329 </w:t>
      </w:r>
      <w:r w:rsidR="006F63A4" w:rsidRPr="006F63A4">
        <w:rPr>
          <w:rFonts w:ascii="Calibri" w:hAnsi="Calibri"/>
          <w:lang w:val="hr-HR"/>
        </w:rPr>
        <w:t>716</w:t>
      </w:r>
      <w:r w:rsidR="00445188" w:rsidRPr="006F63A4">
        <w:rPr>
          <w:rFonts w:ascii="Calibri" w:hAnsi="Calibri"/>
          <w:lang w:val="hr-HR"/>
        </w:rPr>
        <w:t>,</w:t>
      </w:r>
      <w:r w:rsidR="006F63A4" w:rsidRPr="006F63A4">
        <w:rPr>
          <w:rFonts w:ascii="Calibri" w:hAnsi="Calibri"/>
          <w:lang w:val="hr-HR"/>
        </w:rPr>
        <w:t>41</w:t>
      </w:r>
      <w:r w:rsidRPr="006F63A4">
        <w:rPr>
          <w:rFonts w:ascii="Calibri" w:hAnsi="Calibri"/>
          <w:lang w:val="hr-HR"/>
        </w:rPr>
        <w:t xml:space="preserve"> eur,</w:t>
      </w:r>
      <w:r w:rsidRPr="0014662A">
        <w:rPr>
          <w:rFonts w:ascii="Calibri" w:hAnsi="Calibri"/>
          <w:color w:val="FF0000"/>
          <w:lang w:val="hr-HR"/>
        </w:rPr>
        <w:t xml:space="preserve"> </w:t>
      </w:r>
      <w:r w:rsidRPr="006F63A4">
        <w:rPr>
          <w:rFonts w:ascii="Calibri" w:hAnsi="Calibri"/>
          <w:lang w:val="hr-HR"/>
        </w:rPr>
        <w:t>konto 2393 (obveze za više uplaćene poreze, carine i pristojbe) 9.6</w:t>
      </w:r>
      <w:r w:rsidR="006F63A4" w:rsidRPr="006F63A4">
        <w:rPr>
          <w:rFonts w:ascii="Calibri" w:hAnsi="Calibri"/>
          <w:lang w:val="hr-HR"/>
        </w:rPr>
        <w:t>84</w:t>
      </w:r>
      <w:r w:rsidRPr="006F63A4">
        <w:rPr>
          <w:rFonts w:ascii="Calibri" w:hAnsi="Calibri"/>
          <w:lang w:val="hr-HR"/>
        </w:rPr>
        <w:t>,</w:t>
      </w:r>
      <w:r w:rsidR="006F63A4" w:rsidRPr="006F63A4">
        <w:rPr>
          <w:rFonts w:ascii="Calibri" w:hAnsi="Calibri"/>
          <w:lang w:val="hr-HR"/>
        </w:rPr>
        <w:t>36</w:t>
      </w:r>
      <w:r w:rsidRPr="006F63A4">
        <w:rPr>
          <w:rFonts w:ascii="Calibri" w:hAnsi="Calibri"/>
          <w:lang w:val="hr-HR"/>
        </w:rPr>
        <w:t xml:space="preserve"> eur, </w:t>
      </w:r>
      <w:r w:rsidR="006F63A4" w:rsidRPr="006F63A4">
        <w:rPr>
          <w:rFonts w:ascii="Calibri" w:hAnsi="Calibri"/>
          <w:lang w:val="hr-HR"/>
        </w:rPr>
        <w:t xml:space="preserve">obveze </w:t>
      </w:r>
      <w:r w:rsidRPr="006F63A4">
        <w:rPr>
          <w:rFonts w:ascii="Calibri" w:hAnsi="Calibri"/>
          <w:lang w:val="hr-HR"/>
        </w:rPr>
        <w:t xml:space="preserve">za predujmove, jamčevine i obveze za naplaćene tuđe prihode (konto 2395) </w:t>
      </w:r>
      <w:r w:rsidR="006F63A4" w:rsidRPr="006F63A4">
        <w:rPr>
          <w:rFonts w:ascii="Calibri" w:hAnsi="Calibri"/>
          <w:lang w:val="hr-HR"/>
        </w:rPr>
        <w:t>57</w:t>
      </w:r>
      <w:r w:rsidRPr="006F63A4">
        <w:rPr>
          <w:rFonts w:ascii="Calibri" w:hAnsi="Calibri"/>
          <w:lang w:val="hr-HR"/>
        </w:rPr>
        <w:t>.</w:t>
      </w:r>
      <w:r w:rsidR="006F63A4" w:rsidRPr="006F63A4">
        <w:rPr>
          <w:rFonts w:ascii="Calibri" w:hAnsi="Calibri"/>
          <w:lang w:val="hr-HR"/>
        </w:rPr>
        <w:t>739</w:t>
      </w:r>
      <w:r w:rsidRPr="006F63A4">
        <w:rPr>
          <w:rFonts w:ascii="Calibri" w:hAnsi="Calibri"/>
          <w:lang w:val="hr-HR"/>
        </w:rPr>
        <w:t>,</w:t>
      </w:r>
      <w:r w:rsidR="006F63A4" w:rsidRPr="006F63A4">
        <w:rPr>
          <w:rFonts w:ascii="Calibri" w:hAnsi="Calibri"/>
          <w:lang w:val="hr-HR"/>
        </w:rPr>
        <w:t>79</w:t>
      </w:r>
      <w:r w:rsidRPr="006F63A4">
        <w:rPr>
          <w:rFonts w:ascii="Calibri" w:hAnsi="Calibri"/>
          <w:lang w:val="hr-HR"/>
        </w:rPr>
        <w:t xml:space="preserve"> eur,</w:t>
      </w:r>
      <w:r w:rsidRPr="0014662A">
        <w:rPr>
          <w:rFonts w:ascii="Calibri" w:hAnsi="Calibri"/>
          <w:color w:val="FF0000"/>
          <w:lang w:val="hr-HR"/>
        </w:rPr>
        <w:t xml:space="preserve"> </w:t>
      </w:r>
      <w:r w:rsidRPr="00211B9E">
        <w:rPr>
          <w:rFonts w:ascii="Calibri" w:hAnsi="Calibri"/>
          <w:lang w:val="hr-HR"/>
        </w:rPr>
        <w:t xml:space="preserve">za PDV </w:t>
      </w:r>
      <w:r w:rsidR="00211B9E" w:rsidRPr="00211B9E">
        <w:rPr>
          <w:rFonts w:ascii="Calibri" w:hAnsi="Calibri"/>
          <w:lang w:val="hr-HR"/>
        </w:rPr>
        <w:t>260</w:t>
      </w:r>
      <w:r w:rsidRPr="00211B9E">
        <w:rPr>
          <w:rFonts w:ascii="Calibri" w:hAnsi="Calibri"/>
          <w:lang w:val="hr-HR"/>
        </w:rPr>
        <w:t>.</w:t>
      </w:r>
      <w:r w:rsidR="00211B9E" w:rsidRPr="00211B9E">
        <w:rPr>
          <w:rFonts w:ascii="Calibri" w:hAnsi="Calibri"/>
          <w:lang w:val="hr-HR"/>
        </w:rPr>
        <w:t>915</w:t>
      </w:r>
      <w:r w:rsidRPr="00211B9E">
        <w:rPr>
          <w:rFonts w:ascii="Calibri" w:hAnsi="Calibri"/>
          <w:lang w:val="hr-HR"/>
        </w:rPr>
        <w:t>,</w:t>
      </w:r>
      <w:r w:rsidR="00211B9E" w:rsidRPr="00211B9E">
        <w:rPr>
          <w:rFonts w:ascii="Calibri" w:hAnsi="Calibri"/>
          <w:lang w:val="hr-HR"/>
        </w:rPr>
        <w:t>4</w:t>
      </w:r>
      <w:r w:rsidRPr="00211B9E">
        <w:rPr>
          <w:rFonts w:ascii="Calibri" w:hAnsi="Calibri"/>
          <w:lang w:val="hr-HR"/>
        </w:rPr>
        <w:t>0 eur te</w:t>
      </w:r>
      <w:r w:rsidR="00211B9E" w:rsidRPr="00211B9E">
        <w:rPr>
          <w:rFonts w:ascii="Calibri" w:hAnsi="Calibri"/>
          <w:lang w:val="hr-HR"/>
        </w:rPr>
        <w:t xml:space="preserve"> </w:t>
      </w:r>
      <w:r w:rsidRPr="00211B9E">
        <w:rPr>
          <w:rFonts w:ascii="Calibri" w:hAnsi="Calibri"/>
          <w:lang w:val="hr-HR"/>
        </w:rPr>
        <w:t xml:space="preserve">obveze za kredite i zajmove </w:t>
      </w:r>
      <w:r w:rsidR="00211B9E" w:rsidRPr="00211B9E">
        <w:rPr>
          <w:rFonts w:ascii="Calibri" w:hAnsi="Calibri"/>
          <w:lang w:val="hr-HR"/>
        </w:rPr>
        <w:t>369</w:t>
      </w:r>
      <w:r w:rsidRPr="00211B9E">
        <w:rPr>
          <w:rFonts w:ascii="Calibri" w:hAnsi="Calibri"/>
          <w:lang w:val="hr-HR"/>
        </w:rPr>
        <w:t>.</w:t>
      </w:r>
      <w:r w:rsidR="00211B9E" w:rsidRPr="00211B9E">
        <w:rPr>
          <w:rFonts w:ascii="Calibri" w:hAnsi="Calibri"/>
          <w:lang w:val="hr-HR"/>
        </w:rPr>
        <w:t>601</w:t>
      </w:r>
      <w:r w:rsidRPr="00211B9E">
        <w:rPr>
          <w:rFonts w:ascii="Calibri" w:hAnsi="Calibri"/>
          <w:lang w:val="hr-HR"/>
        </w:rPr>
        <w:t>,</w:t>
      </w:r>
      <w:r w:rsidR="00211B9E" w:rsidRPr="00211B9E">
        <w:rPr>
          <w:rFonts w:ascii="Calibri" w:hAnsi="Calibri"/>
          <w:lang w:val="hr-HR"/>
        </w:rPr>
        <w:t>15</w:t>
      </w:r>
      <w:r w:rsidRPr="00211B9E">
        <w:rPr>
          <w:rFonts w:ascii="Calibri" w:hAnsi="Calibri"/>
          <w:lang w:val="hr-HR"/>
        </w:rPr>
        <w:t xml:space="preserve"> eur. </w:t>
      </w:r>
    </w:p>
    <w:p w14:paraId="06E7D28B" w14:textId="79B7657E" w:rsidR="005124DB" w:rsidRPr="0014662A" w:rsidRDefault="005124DB" w:rsidP="005124DB">
      <w:pPr>
        <w:tabs>
          <w:tab w:val="left" w:pos="1968"/>
        </w:tabs>
        <w:jc w:val="both"/>
        <w:rPr>
          <w:rFonts w:ascii="Calibri" w:hAnsi="Calibri"/>
          <w:color w:val="FF0000"/>
        </w:rPr>
      </w:pPr>
      <w:r w:rsidRPr="0014662A">
        <w:rPr>
          <w:rFonts w:ascii="Calibri" w:hAnsi="Calibri"/>
          <w:color w:val="FF0000"/>
        </w:rPr>
        <w:t xml:space="preserve"> </w:t>
      </w:r>
      <w:r w:rsidRPr="0014662A">
        <w:rPr>
          <w:rFonts w:ascii="Calibri" w:hAnsi="Calibri"/>
          <w:color w:val="FF0000"/>
        </w:rPr>
        <w:tab/>
      </w:r>
    </w:p>
    <w:p w14:paraId="0684E049" w14:textId="77777777" w:rsidR="005124DB" w:rsidRPr="009C0BC4" w:rsidRDefault="005124DB" w:rsidP="005124DB">
      <w:pPr>
        <w:tabs>
          <w:tab w:val="left" w:pos="1968"/>
        </w:tabs>
        <w:jc w:val="both"/>
        <w:rPr>
          <w:rFonts w:ascii="Calibri" w:hAnsi="Calibri"/>
          <w:b/>
          <w:sz w:val="24"/>
          <w:szCs w:val="24"/>
        </w:rPr>
      </w:pPr>
      <w:r w:rsidRPr="009C0BC4">
        <w:rPr>
          <w:rFonts w:ascii="Calibri" w:hAnsi="Calibri"/>
          <w:b/>
          <w:sz w:val="24"/>
          <w:szCs w:val="24"/>
        </w:rPr>
        <w:t>STANJE DOSPJELIH OBVEZA NA KRAJU IZVJEŠTAJNOG RAZDOBLJA (ŠIFRA V007)</w:t>
      </w:r>
    </w:p>
    <w:p w14:paraId="7FC9B72D" w14:textId="412E062F" w:rsidR="001B403B" w:rsidRPr="009C0BC4" w:rsidRDefault="005124DB" w:rsidP="00320B73">
      <w:pPr>
        <w:tabs>
          <w:tab w:val="left" w:pos="1968"/>
        </w:tabs>
        <w:spacing w:line="240" w:lineRule="auto"/>
        <w:jc w:val="both"/>
        <w:rPr>
          <w:rFonts w:ascii="Calibri" w:hAnsi="Calibri"/>
          <w:sz w:val="24"/>
          <w:szCs w:val="24"/>
        </w:rPr>
      </w:pPr>
      <w:r w:rsidRPr="009C0BC4">
        <w:rPr>
          <w:rFonts w:ascii="Calibri" w:hAnsi="Calibri"/>
          <w:sz w:val="24"/>
          <w:szCs w:val="24"/>
        </w:rPr>
        <w:t>Na kraju izvještajnog razdoblja nije bilo dospjelih obveza.</w:t>
      </w:r>
    </w:p>
    <w:p w14:paraId="039691EE" w14:textId="77777777" w:rsidR="00320B73" w:rsidRPr="0014662A" w:rsidRDefault="00320B73" w:rsidP="00320B73">
      <w:pPr>
        <w:tabs>
          <w:tab w:val="left" w:pos="1968"/>
        </w:tabs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14:paraId="68DF9976" w14:textId="77777777" w:rsidR="005124DB" w:rsidRPr="00DA53C5" w:rsidRDefault="005124DB" w:rsidP="00320B73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DA53C5">
        <w:rPr>
          <w:rFonts w:ascii="Calibri" w:hAnsi="Calibri"/>
          <w:b/>
          <w:sz w:val="24"/>
          <w:szCs w:val="24"/>
        </w:rPr>
        <w:t>STANJE NEDOSPJELIH OBVEZA NA KRAJU IZVJEŠTAJNOG RAZDOBLJA (ŠIFRA V009)</w:t>
      </w:r>
    </w:p>
    <w:p w14:paraId="4A6AA515" w14:textId="3BBEAFDF" w:rsidR="009D5FA1" w:rsidRDefault="005124DB" w:rsidP="00E23F7F">
      <w:pPr>
        <w:jc w:val="both"/>
        <w:rPr>
          <w:rFonts w:ascii="Calibri" w:hAnsi="Calibri"/>
          <w:sz w:val="24"/>
          <w:szCs w:val="24"/>
        </w:rPr>
      </w:pPr>
      <w:r w:rsidRPr="00DA53C5">
        <w:rPr>
          <w:rFonts w:ascii="Calibri" w:hAnsi="Calibri"/>
          <w:sz w:val="24"/>
          <w:szCs w:val="24"/>
        </w:rPr>
        <w:t xml:space="preserve">Nedospjele obveze na kraju izvještajnog razdoblja iznose </w:t>
      </w:r>
      <w:r w:rsidR="00DA53C5">
        <w:rPr>
          <w:rFonts w:ascii="Calibri" w:hAnsi="Calibri"/>
          <w:sz w:val="24"/>
          <w:szCs w:val="24"/>
        </w:rPr>
        <w:t>1.811</w:t>
      </w:r>
      <w:r w:rsidR="009D5FA1" w:rsidRPr="00DA53C5">
        <w:rPr>
          <w:rFonts w:ascii="Calibri" w:hAnsi="Calibri"/>
          <w:sz w:val="24"/>
          <w:szCs w:val="24"/>
        </w:rPr>
        <w:t>.</w:t>
      </w:r>
      <w:r w:rsidR="00DA53C5">
        <w:rPr>
          <w:rFonts w:ascii="Calibri" w:hAnsi="Calibri"/>
          <w:sz w:val="24"/>
          <w:szCs w:val="24"/>
        </w:rPr>
        <w:t>862</w:t>
      </w:r>
      <w:r w:rsidR="009D5FA1" w:rsidRPr="00DA53C5">
        <w:rPr>
          <w:rFonts w:ascii="Calibri" w:hAnsi="Calibri"/>
          <w:sz w:val="24"/>
          <w:szCs w:val="24"/>
        </w:rPr>
        <w:t>,</w:t>
      </w:r>
      <w:r w:rsidR="00DA53C5">
        <w:rPr>
          <w:rFonts w:ascii="Calibri" w:hAnsi="Calibri"/>
          <w:sz w:val="24"/>
          <w:szCs w:val="24"/>
        </w:rPr>
        <w:t>55</w:t>
      </w:r>
      <w:r w:rsidRPr="00DA53C5">
        <w:rPr>
          <w:rFonts w:ascii="Calibri" w:hAnsi="Calibri"/>
          <w:sz w:val="24"/>
          <w:szCs w:val="24"/>
        </w:rPr>
        <w:t xml:space="preserve"> eur, a sastoje se od obveza za rashode poslovanja u iznosu od </w:t>
      </w:r>
      <w:r w:rsidR="00DA53C5" w:rsidRPr="00DA53C5">
        <w:rPr>
          <w:rFonts w:ascii="Calibri" w:hAnsi="Calibri"/>
          <w:sz w:val="24"/>
          <w:szCs w:val="24"/>
        </w:rPr>
        <w:t>450</w:t>
      </w:r>
      <w:r w:rsidR="009D5FA1" w:rsidRPr="00DA53C5">
        <w:rPr>
          <w:rFonts w:ascii="Calibri" w:hAnsi="Calibri"/>
          <w:sz w:val="24"/>
          <w:szCs w:val="24"/>
        </w:rPr>
        <w:t>.</w:t>
      </w:r>
      <w:r w:rsidR="00DA53C5" w:rsidRPr="00DA53C5">
        <w:rPr>
          <w:rFonts w:ascii="Calibri" w:hAnsi="Calibri"/>
          <w:sz w:val="24"/>
          <w:szCs w:val="24"/>
        </w:rPr>
        <w:t>705</w:t>
      </w:r>
      <w:r w:rsidR="009D5FA1" w:rsidRPr="00DA53C5">
        <w:rPr>
          <w:rFonts w:ascii="Calibri" w:hAnsi="Calibri"/>
          <w:sz w:val="24"/>
          <w:szCs w:val="24"/>
        </w:rPr>
        <w:t>,</w:t>
      </w:r>
      <w:r w:rsidR="00DA53C5" w:rsidRPr="00DA53C5">
        <w:rPr>
          <w:rFonts w:ascii="Calibri" w:hAnsi="Calibri"/>
          <w:sz w:val="24"/>
          <w:szCs w:val="24"/>
        </w:rPr>
        <w:t>33</w:t>
      </w:r>
      <w:r w:rsidRPr="00DA53C5">
        <w:rPr>
          <w:rFonts w:ascii="Calibri" w:hAnsi="Calibri"/>
          <w:sz w:val="24"/>
          <w:szCs w:val="24"/>
        </w:rPr>
        <w:t xml:space="preserve"> eur</w:t>
      </w:r>
      <w:r w:rsidR="00E23F7F">
        <w:rPr>
          <w:rFonts w:ascii="Calibri" w:hAnsi="Calibri"/>
          <w:color w:val="FF0000"/>
          <w:sz w:val="24"/>
          <w:szCs w:val="24"/>
        </w:rPr>
        <w:t xml:space="preserve">, </w:t>
      </w:r>
      <w:r w:rsidRPr="00F863DF">
        <w:rPr>
          <w:rFonts w:ascii="Calibri" w:hAnsi="Calibri"/>
          <w:sz w:val="24"/>
          <w:szCs w:val="24"/>
        </w:rPr>
        <w:t xml:space="preserve">obveza za nabavu nefinancijske </w:t>
      </w:r>
      <w:r w:rsidRPr="00F863DF">
        <w:rPr>
          <w:rFonts w:ascii="Calibri" w:hAnsi="Calibri"/>
          <w:sz w:val="24"/>
          <w:szCs w:val="24"/>
        </w:rPr>
        <w:lastRenderedPageBreak/>
        <w:t xml:space="preserve">imovine u iznosu od </w:t>
      </w:r>
      <w:r w:rsidR="00DA53C5" w:rsidRPr="00F863DF">
        <w:rPr>
          <w:rFonts w:ascii="Calibri" w:hAnsi="Calibri"/>
          <w:sz w:val="24"/>
          <w:szCs w:val="24"/>
        </w:rPr>
        <w:t>991</w:t>
      </w:r>
      <w:r w:rsidR="009D5FA1" w:rsidRPr="00F863DF">
        <w:rPr>
          <w:rFonts w:ascii="Calibri" w:hAnsi="Calibri"/>
          <w:sz w:val="24"/>
          <w:szCs w:val="24"/>
        </w:rPr>
        <w:t>.</w:t>
      </w:r>
      <w:r w:rsidR="00DA53C5" w:rsidRPr="00F863DF">
        <w:rPr>
          <w:rFonts w:ascii="Calibri" w:hAnsi="Calibri"/>
          <w:sz w:val="24"/>
          <w:szCs w:val="24"/>
        </w:rPr>
        <w:t>556</w:t>
      </w:r>
      <w:r w:rsidR="009D5FA1" w:rsidRPr="00F863DF">
        <w:rPr>
          <w:rFonts w:ascii="Calibri" w:hAnsi="Calibri"/>
          <w:sz w:val="24"/>
          <w:szCs w:val="24"/>
        </w:rPr>
        <w:t>,</w:t>
      </w:r>
      <w:r w:rsidR="00DA53C5" w:rsidRPr="00F863DF">
        <w:rPr>
          <w:rFonts w:ascii="Calibri" w:hAnsi="Calibri"/>
          <w:sz w:val="24"/>
          <w:szCs w:val="24"/>
        </w:rPr>
        <w:t>07</w:t>
      </w:r>
      <w:r w:rsidRPr="00F863DF">
        <w:rPr>
          <w:rFonts w:ascii="Calibri" w:hAnsi="Calibri"/>
          <w:sz w:val="24"/>
          <w:szCs w:val="24"/>
        </w:rPr>
        <w:t xml:space="preserve"> eur te obveza za financijsku imovinu u iznosu od </w:t>
      </w:r>
      <w:r w:rsidR="00DA53C5" w:rsidRPr="00F863DF">
        <w:rPr>
          <w:rFonts w:ascii="Calibri" w:hAnsi="Calibri"/>
          <w:sz w:val="24"/>
          <w:szCs w:val="24"/>
        </w:rPr>
        <w:t>369</w:t>
      </w:r>
      <w:r w:rsidR="009D5FA1" w:rsidRPr="00F863DF">
        <w:rPr>
          <w:rFonts w:ascii="Calibri" w:hAnsi="Calibri"/>
          <w:sz w:val="24"/>
          <w:szCs w:val="24"/>
        </w:rPr>
        <w:t>.</w:t>
      </w:r>
      <w:r w:rsidR="00DA53C5" w:rsidRPr="00F863DF">
        <w:rPr>
          <w:rFonts w:ascii="Calibri" w:hAnsi="Calibri"/>
          <w:sz w:val="24"/>
          <w:szCs w:val="24"/>
        </w:rPr>
        <w:t>601</w:t>
      </w:r>
      <w:r w:rsidR="009D5FA1" w:rsidRPr="00F863DF">
        <w:rPr>
          <w:rFonts w:ascii="Calibri" w:hAnsi="Calibri"/>
          <w:sz w:val="24"/>
          <w:szCs w:val="24"/>
        </w:rPr>
        <w:t>,</w:t>
      </w:r>
      <w:r w:rsidR="00DA53C5" w:rsidRPr="00F863DF">
        <w:rPr>
          <w:rFonts w:ascii="Calibri" w:hAnsi="Calibri"/>
          <w:sz w:val="24"/>
          <w:szCs w:val="24"/>
        </w:rPr>
        <w:t>15</w:t>
      </w:r>
      <w:r w:rsidRPr="00F863DF">
        <w:rPr>
          <w:rFonts w:ascii="Calibri" w:hAnsi="Calibri"/>
          <w:sz w:val="24"/>
          <w:szCs w:val="24"/>
        </w:rPr>
        <w:t xml:space="preserve"> eur.</w:t>
      </w:r>
    </w:p>
    <w:p w14:paraId="16A8DE48" w14:textId="77777777" w:rsidR="00E23F7F" w:rsidRPr="00E23F7F" w:rsidRDefault="00E23F7F" w:rsidP="00E23F7F">
      <w:pPr>
        <w:jc w:val="both"/>
        <w:rPr>
          <w:rFonts w:ascii="Calibri" w:hAnsi="Calibri"/>
          <w:sz w:val="24"/>
          <w:szCs w:val="24"/>
        </w:rPr>
      </w:pPr>
    </w:p>
    <w:p w14:paraId="7335FDCF" w14:textId="77777777" w:rsidR="005124DB" w:rsidRPr="00D56CF0" w:rsidRDefault="005124DB" w:rsidP="00320B73">
      <w:pPr>
        <w:spacing w:after="100" w:afterAutospacing="1"/>
        <w:jc w:val="both"/>
        <w:rPr>
          <w:rFonts w:ascii="Calibri" w:hAnsi="Calibri"/>
          <w:b/>
          <w:sz w:val="24"/>
          <w:szCs w:val="24"/>
        </w:rPr>
      </w:pPr>
      <w:r w:rsidRPr="00D56CF0">
        <w:rPr>
          <w:rFonts w:ascii="Calibri" w:hAnsi="Calibri"/>
          <w:b/>
          <w:sz w:val="24"/>
          <w:szCs w:val="24"/>
        </w:rPr>
        <w:t>OBVEZE ZA FINANCIJSKU IMOVINU (ŠIFRA ND dio 25,26)</w:t>
      </w:r>
    </w:p>
    <w:p w14:paraId="7956F0CC" w14:textId="1F437B25" w:rsidR="005124DB" w:rsidRPr="00D56CF0" w:rsidRDefault="005124DB" w:rsidP="005124DB">
      <w:pPr>
        <w:jc w:val="both"/>
        <w:rPr>
          <w:rFonts w:ascii="Calibri" w:hAnsi="Calibri"/>
          <w:sz w:val="24"/>
          <w:szCs w:val="24"/>
        </w:rPr>
      </w:pPr>
      <w:r w:rsidRPr="00D56CF0">
        <w:rPr>
          <w:rFonts w:ascii="Calibri" w:hAnsi="Calibri"/>
          <w:sz w:val="24"/>
          <w:szCs w:val="24"/>
        </w:rPr>
        <w:t xml:space="preserve">Nedospjele obveze za financijsku imovinu iznose </w:t>
      </w:r>
      <w:r w:rsidR="00D56CF0" w:rsidRPr="00D56CF0">
        <w:rPr>
          <w:rFonts w:ascii="Calibri" w:hAnsi="Calibri"/>
          <w:sz w:val="24"/>
          <w:szCs w:val="24"/>
        </w:rPr>
        <w:t>369</w:t>
      </w:r>
      <w:r w:rsidR="009851DB" w:rsidRPr="00D56CF0">
        <w:rPr>
          <w:rFonts w:ascii="Calibri" w:hAnsi="Calibri"/>
          <w:sz w:val="24"/>
          <w:szCs w:val="24"/>
        </w:rPr>
        <w:t>.</w:t>
      </w:r>
      <w:r w:rsidR="00D56CF0" w:rsidRPr="00D56CF0">
        <w:rPr>
          <w:rFonts w:ascii="Calibri" w:hAnsi="Calibri"/>
          <w:sz w:val="24"/>
          <w:szCs w:val="24"/>
        </w:rPr>
        <w:t>601</w:t>
      </w:r>
      <w:r w:rsidR="009851DB" w:rsidRPr="00D56CF0">
        <w:rPr>
          <w:rFonts w:ascii="Calibri" w:hAnsi="Calibri"/>
          <w:sz w:val="24"/>
          <w:szCs w:val="24"/>
        </w:rPr>
        <w:t>,</w:t>
      </w:r>
      <w:r w:rsidR="00D56CF0" w:rsidRPr="00D56CF0">
        <w:rPr>
          <w:rFonts w:ascii="Calibri" w:hAnsi="Calibri"/>
          <w:sz w:val="24"/>
          <w:szCs w:val="24"/>
        </w:rPr>
        <w:t>15</w:t>
      </w:r>
      <w:r w:rsidRPr="00D56CF0">
        <w:rPr>
          <w:rFonts w:ascii="Calibri" w:hAnsi="Calibri"/>
          <w:sz w:val="24"/>
          <w:szCs w:val="24"/>
        </w:rPr>
        <w:t xml:space="preserve"> eur i čine </w:t>
      </w:r>
      <w:r w:rsidR="00D56CF0" w:rsidRPr="00D56CF0">
        <w:rPr>
          <w:rFonts w:ascii="Calibri" w:hAnsi="Calibri"/>
          <w:sz w:val="24"/>
          <w:szCs w:val="24"/>
        </w:rPr>
        <w:t>20</w:t>
      </w:r>
      <w:r w:rsidR="009851DB" w:rsidRPr="00D56CF0">
        <w:rPr>
          <w:rFonts w:ascii="Calibri" w:hAnsi="Calibri"/>
          <w:sz w:val="24"/>
          <w:szCs w:val="24"/>
        </w:rPr>
        <w:t>,</w:t>
      </w:r>
      <w:r w:rsidR="00D56CF0" w:rsidRPr="00D56CF0">
        <w:rPr>
          <w:rFonts w:ascii="Calibri" w:hAnsi="Calibri"/>
          <w:sz w:val="24"/>
          <w:szCs w:val="24"/>
        </w:rPr>
        <w:t>40</w:t>
      </w:r>
      <w:r w:rsidRPr="00D56CF0">
        <w:rPr>
          <w:rFonts w:ascii="Calibri" w:hAnsi="Calibri"/>
          <w:sz w:val="24"/>
          <w:szCs w:val="24"/>
        </w:rPr>
        <w:t>% ukupnih nedospjelih obveza.</w:t>
      </w:r>
    </w:p>
    <w:p w14:paraId="184607D7" w14:textId="5ED47B2B" w:rsidR="005124DB" w:rsidRPr="00D56CF0" w:rsidRDefault="005124DB" w:rsidP="00D56CF0">
      <w:pPr>
        <w:jc w:val="both"/>
        <w:rPr>
          <w:rFonts w:ascii="Calibri" w:hAnsi="Calibri"/>
          <w:sz w:val="24"/>
        </w:rPr>
      </w:pPr>
      <w:r w:rsidRPr="00D56CF0">
        <w:rPr>
          <w:rFonts w:ascii="Calibri" w:hAnsi="Calibri"/>
          <w:sz w:val="24"/>
        </w:rPr>
        <w:t xml:space="preserve">Stanje obveza po kreditima na kraju izvještajnog razdoblja je </w:t>
      </w:r>
      <w:r w:rsidR="00D56CF0" w:rsidRPr="00D56CF0">
        <w:rPr>
          <w:rFonts w:ascii="Calibri" w:hAnsi="Calibri"/>
          <w:sz w:val="24"/>
        </w:rPr>
        <w:t>85</w:t>
      </w:r>
      <w:r w:rsidR="009851DB" w:rsidRPr="00D56CF0">
        <w:rPr>
          <w:rFonts w:ascii="Calibri" w:hAnsi="Calibri"/>
          <w:sz w:val="24"/>
        </w:rPr>
        <w:t>.</w:t>
      </w:r>
      <w:r w:rsidR="00D56CF0" w:rsidRPr="00D56CF0">
        <w:rPr>
          <w:rFonts w:ascii="Calibri" w:hAnsi="Calibri"/>
          <w:sz w:val="24"/>
        </w:rPr>
        <w:t>368</w:t>
      </w:r>
      <w:r w:rsidR="009851DB" w:rsidRPr="00D56CF0">
        <w:rPr>
          <w:rFonts w:ascii="Calibri" w:hAnsi="Calibri"/>
          <w:sz w:val="24"/>
        </w:rPr>
        <w:t>,</w:t>
      </w:r>
      <w:r w:rsidR="00D56CF0" w:rsidRPr="00D56CF0">
        <w:rPr>
          <w:rFonts w:ascii="Calibri" w:hAnsi="Calibri"/>
          <w:sz w:val="24"/>
        </w:rPr>
        <w:t>63</w:t>
      </w:r>
      <w:r w:rsidRPr="00D56CF0">
        <w:rPr>
          <w:rFonts w:ascii="Calibri" w:hAnsi="Calibri"/>
          <w:sz w:val="24"/>
        </w:rPr>
        <w:t xml:space="preserve"> eur za kredit za izgradnju Dječjeg vrtića Katarina Frankopan (PBZ),</w:t>
      </w:r>
      <w:r w:rsidR="009851DB" w:rsidRPr="00D56CF0">
        <w:rPr>
          <w:rFonts w:ascii="Calibri" w:hAnsi="Calibri"/>
          <w:sz w:val="24"/>
        </w:rPr>
        <w:t xml:space="preserve"> </w:t>
      </w:r>
      <w:r w:rsidR="00D56CF0" w:rsidRPr="00D56CF0">
        <w:rPr>
          <w:rFonts w:ascii="Calibri" w:hAnsi="Calibri"/>
          <w:sz w:val="24"/>
        </w:rPr>
        <w:t>69</w:t>
      </w:r>
      <w:r w:rsidR="009851DB" w:rsidRPr="00D56CF0">
        <w:rPr>
          <w:rFonts w:ascii="Calibri" w:hAnsi="Calibri"/>
          <w:sz w:val="24"/>
        </w:rPr>
        <w:t>.7</w:t>
      </w:r>
      <w:r w:rsidR="00D56CF0" w:rsidRPr="00D56CF0">
        <w:rPr>
          <w:rFonts w:ascii="Calibri" w:hAnsi="Calibri"/>
          <w:sz w:val="24"/>
        </w:rPr>
        <w:t>72</w:t>
      </w:r>
      <w:r w:rsidR="009851DB" w:rsidRPr="00D56CF0">
        <w:rPr>
          <w:rFonts w:ascii="Calibri" w:hAnsi="Calibri"/>
          <w:sz w:val="24"/>
        </w:rPr>
        <w:t>,</w:t>
      </w:r>
      <w:r w:rsidR="00D56CF0" w:rsidRPr="00D56CF0">
        <w:rPr>
          <w:rFonts w:ascii="Calibri" w:hAnsi="Calibri"/>
          <w:sz w:val="24"/>
        </w:rPr>
        <w:t>15</w:t>
      </w:r>
      <w:r w:rsidRPr="00D56CF0">
        <w:rPr>
          <w:rFonts w:ascii="Calibri" w:hAnsi="Calibri"/>
          <w:sz w:val="24"/>
        </w:rPr>
        <w:t xml:space="preserve"> eur za kredit za izgradnju ceste na području Mali Kartec u Krku (Erste banka), 2</w:t>
      </w:r>
      <w:r w:rsidR="00D56CF0" w:rsidRPr="00D56CF0">
        <w:rPr>
          <w:rFonts w:ascii="Calibri" w:hAnsi="Calibri"/>
          <w:sz w:val="24"/>
        </w:rPr>
        <w:t>14</w:t>
      </w:r>
      <w:r w:rsidRPr="00D56CF0">
        <w:rPr>
          <w:rFonts w:ascii="Calibri" w:hAnsi="Calibri"/>
          <w:sz w:val="24"/>
        </w:rPr>
        <w:t>.</w:t>
      </w:r>
      <w:r w:rsidR="00D56CF0" w:rsidRPr="00D56CF0">
        <w:rPr>
          <w:rFonts w:ascii="Calibri" w:hAnsi="Calibri"/>
          <w:sz w:val="24"/>
        </w:rPr>
        <w:t>460</w:t>
      </w:r>
      <w:r w:rsidRPr="00D56CF0">
        <w:rPr>
          <w:rFonts w:ascii="Calibri" w:hAnsi="Calibri"/>
          <w:sz w:val="24"/>
        </w:rPr>
        <w:t>,3</w:t>
      </w:r>
      <w:r w:rsidR="00D56CF0" w:rsidRPr="00D56CF0">
        <w:rPr>
          <w:rFonts w:ascii="Calibri" w:hAnsi="Calibri"/>
          <w:sz w:val="24"/>
        </w:rPr>
        <w:t>7</w:t>
      </w:r>
      <w:r w:rsidRPr="00D56CF0">
        <w:rPr>
          <w:rFonts w:ascii="Calibri" w:hAnsi="Calibri"/>
          <w:sz w:val="24"/>
        </w:rPr>
        <w:t xml:space="preserve"> eur za kredit za financiranje projekta Modernizacije javne rasvjete u dijelu Grada Krka (kreditiranje iz ESIF kredita za javnu rasvjetu- EU fond) koji je ugovoren sa Hrvatskom bankom za obnovu i razvitak 2019. godine.</w:t>
      </w:r>
      <w:r w:rsidR="009851DB" w:rsidRPr="00D56CF0">
        <w:rPr>
          <w:rFonts w:ascii="Calibri" w:hAnsi="Calibri"/>
          <w:sz w:val="24"/>
        </w:rPr>
        <w:t xml:space="preserve"> </w:t>
      </w:r>
    </w:p>
    <w:p w14:paraId="0719B6A4" w14:textId="77777777" w:rsidR="00E23F7F" w:rsidRDefault="005124DB" w:rsidP="005124DB">
      <w:pPr>
        <w:rPr>
          <w:rFonts w:ascii="Calibri" w:hAnsi="Calibri"/>
          <w:color w:val="FF0000"/>
          <w:sz w:val="24"/>
        </w:rPr>
      </w:pPr>
      <w:r w:rsidRPr="0014662A">
        <w:rPr>
          <w:rFonts w:ascii="Calibri" w:hAnsi="Calibri"/>
          <w:color w:val="FF0000"/>
          <w:sz w:val="24"/>
        </w:rPr>
        <w:t xml:space="preserve">                                                </w:t>
      </w:r>
    </w:p>
    <w:p w14:paraId="51A792AE" w14:textId="67641F82" w:rsidR="005124DB" w:rsidRPr="0014662A" w:rsidRDefault="005124DB" w:rsidP="005124DB">
      <w:pPr>
        <w:rPr>
          <w:rFonts w:ascii="Calibri" w:hAnsi="Calibri"/>
          <w:color w:val="FF0000"/>
          <w:sz w:val="24"/>
        </w:rPr>
      </w:pPr>
      <w:r w:rsidRPr="0014662A">
        <w:rPr>
          <w:rFonts w:ascii="Calibri" w:hAnsi="Calibri"/>
          <w:color w:val="FF0000"/>
          <w:sz w:val="24"/>
        </w:rPr>
        <w:t xml:space="preserve">                      </w:t>
      </w:r>
    </w:p>
    <w:p w14:paraId="24B2F34E" w14:textId="77777777" w:rsidR="005124DB" w:rsidRPr="00F863DF" w:rsidRDefault="005124DB" w:rsidP="005124DB">
      <w:pPr>
        <w:rPr>
          <w:rFonts w:ascii="Calibri" w:hAnsi="Calibri"/>
          <w:sz w:val="24"/>
        </w:rPr>
      </w:pPr>
      <w:r w:rsidRPr="00F863DF">
        <w:rPr>
          <w:rFonts w:ascii="Calibri" w:hAnsi="Calibri"/>
          <w:sz w:val="24"/>
        </w:rPr>
        <w:t>Bilješku sastavio                                                                                     Gradonačelnik</w:t>
      </w:r>
    </w:p>
    <w:p w14:paraId="002CC5DD" w14:textId="77777777" w:rsidR="005124DB" w:rsidRPr="00F863DF" w:rsidRDefault="005124DB" w:rsidP="005124DB">
      <w:pPr>
        <w:rPr>
          <w:rFonts w:ascii="Calibri" w:hAnsi="Calibri"/>
          <w:sz w:val="24"/>
        </w:rPr>
      </w:pPr>
    </w:p>
    <w:p w14:paraId="274D63E5" w14:textId="6B29D0DF" w:rsidR="00AF5132" w:rsidRPr="00F863DF" w:rsidRDefault="005124DB" w:rsidP="005124DB">
      <w:r w:rsidRPr="00F863DF">
        <w:rPr>
          <w:rFonts w:ascii="Calibri" w:hAnsi="Calibri"/>
          <w:sz w:val="24"/>
        </w:rPr>
        <w:t>Mladen Pavačić, dipl.oec.</w:t>
      </w:r>
      <w:r w:rsidRPr="00F863DF">
        <w:rPr>
          <w:rFonts w:ascii="Calibri" w:hAnsi="Calibri"/>
          <w:sz w:val="24"/>
        </w:rPr>
        <w:tab/>
      </w:r>
      <w:r w:rsidRPr="00F863DF">
        <w:rPr>
          <w:rFonts w:ascii="Calibri" w:hAnsi="Calibri"/>
          <w:sz w:val="24"/>
        </w:rPr>
        <w:tab/>
      </w:r>
      <w:r w:rsidRPr="00F863DF">
        <w:rPr>
          <w:rFonts w:ascii="Calibri" w:hAnsi="Calibri"/>
          <w:sz w:val="24"/>
        </w:rPr>
        <w:tab/>
      </w:r>
      <w:r w:rsidRPr="00F863DF">
        <w:rPr>
          <w:rFonts w:ascii="Calibri" w:hAnsi="Calibri"/>
          <w:sz w:val="24"/>
        </w:rPr>
        <w:tab/>
      </w:r>
      <w:r w:rsidRPr="00F863DF">
        <w:rPr>
          <w:rFonts w:ascii="Calibri" w:hAnsi="Calibri"/>
          <w:sz w:val="24"/>
        </w:rPr>
        <w:tab/>
        <w:t xml:space="preserve">        Darijo Vasilić, pro</w:t>
      </w:r>
      <w:r w:rsidR="005A0243" w:rsidRPr="00F863DF">
        <w:rPr>
          <w:rFonts w:ascii="Calibri" w:hAnsi="Calibri"/>
          <w:sz w:val="24"/>
        </w:rPr>
        <w:t>f.</w:t>
      </w:r>
    </w:p>
    <w:sectPr w:rsidR="00AF5132" w:rsidRPr="00F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F47B" w14:textId="77777777" w:rsidR="00E404F8" w:rsidRDefault="00E404F8" w:rsidP="00E404F8">
      <w:pPr>
        <w:spacing w:after="0" w:line="240" w:lineRule="auto"/>
      </w:pPr>
      <w:r>
        <w:separator/>
      </w:r>
    </w:p>
  </w:endnote>
  <w:endnote w:type="continuationSeparator" w:id="0">
    <w:p w14:paraId="56E7F608" w14:textId="77777777" w:rsidR="00E404F8" w:rsidRDefault="00E404F8" w:rsidP="00E4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AF82" w14:textId="77777777" w:rsidR="00E404F8" w:rsidRDefault="00E404F8" w:rsidP="00E404F8">
      <w:pPr>
        <w:spacing w:after="0" w:line="240" w:lineRule="auto"/>
      </w:pPr>
      <w:r>
        <w:separator/>
      </w:r>
    </w:p>
  </w:footnote>
  <w:footnote w:type="continuationSeparator" w:id="0">
    <w:p w14:paraId="12FCFE84" w14:textId="77777777" w:rsidR="00E404F8" w:rsidRDefault="00E404F8" w:rsidP="00E4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32B"/>
    <w:multiLevelType w:val="hybridMultilevel"/>
    <w:tmpl w:val="F10E6F0C"/>
    <w:lvl w:ilvl="0" w:tplc="F9ACE6C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2521"/>
    <w:multiLevelType w:val="hybridMultilevel"/>
    <w:tmpl w:val="B5C03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857"/>
    <w:multiLevelType w:val="hybridMultilevel"/>
    <w:tmpl w:val="A438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13E"/>
    <w:multiLevelType w:val="hybridMultilevel"/>
    <w:tmpl w:val="927C2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001C"/>
    <w:multiLevelType w:val="hybridMultilevel"/>
    <w:tmpl w:val="D616903A"/>
    <w:lvl w:ilvl="0" w:tplc="73B458A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D2A"/>
    <w:multiLevelType w:val="hybridMultilevel"/>
    <w:tmpl w:val="548A8FAC"/>
    <w:lvl w:ilvl="0" w:tplc="B91CEFC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715A5D"/>
    <w:multiLevelType w:val="hybridMultilevel"/>
    <w:tmpl w:val="DC10F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3993"/>
    <w:multiLevelType w:val="hybridMultilevel"/>
    <w:tmpl w:val="E49CBBFE"/>
    <w:lvl w:ilvl="0" w:tplc="9B2C8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1ECB"/>
    <w:multiLevelType w:val="hybridMultilevel"/>
    <w:tmpl w:val="0B180564"/>
    <w:lvl w:ilvl="0" w:tplc="73B458A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012A"/>
    <w:multiLevelType w:val="hybridMultilevel"/>
    <w:tmpl w:val="C262B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0CED"/>
    <w:multiLevelType w:val="hybridMultilevel"/>
    <w:tmpl w:val="125A8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7570"/>
    <w:multiLevelType w:val="hybridMultilevel"/>
    <w:tmpl w:val="12409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C0A4B"/>
    <w:multiLevelType w:val="hybridMultilevel"/>
    <w:tmpl w:val="FE22F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5A0B"/>
    <w:multiLevelType w:val="hybridMultilevel"/>
    <w:tmpl w:val="6F768B58"/>
    <w:lvl w:ilvl="0" w:tplc="A7A267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67E54"/>
    <w:multiLevelType w:val="hybridMultilevel"/>
    <w:tmpl w:val="482E6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56CAE"/>
    <w:multiLevelType w:val="hybridMultilevel"/>
    <w:tmpl w:val="1B087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811AD"/>
    <w:multiLevelType w:val="hybridMultilevel"/>
    <w:tmpl w:val="98B293E8"/>
    <w:lvl w:ilvl="0" w:tplc="73B458A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B2723"/>
    <w:multiLevelType w:val="hybridMultilevel"/>
    <w:tmpl w:val="45B825CA"/>
    <w:lvl w:ilvl="0" w:tplc="73B458A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02732">
    <w:abstractNumId w:val="7"/>
  </w:num>
  <w:num w:numId="2" w16cid:durableId="1136293451">
    <w:abstractNumId w:val="12"/>
  </w:num>
  <w:num w:numId="3" w16cid:durableId="1593733985">
    <w:abstractNumId w:val="1"/>
  </w:num>
  <w:num w:numId="4" w16cid:durableId="319509024">
    <w:abstractNumId w:val="9"/>
  </w:num>
  <w:num w:numId="5" w16cid:durableId="947666055">
    <w:abstractNumId w:val="0"/>
  </w:num>
  <w:num w:numId="6" w16cid:durableId="1713269453">
    <w:abstractNumId w:val="13"/>
  </w:num>
  <w:num w:numId="7" w16cid:durableId="229311393">
    <w:abstractNumId w:val="5"/>
  </w:num>
  <w:num w:numId="8" w16cid:durableId="1907521807">
    <w:abstractNumId w:val="15"/>
  </w:num>
  <w:num w:numId="9" w16cid:durableId="192810788">
    <w:abstractNumId w:val="10"/>
  </w:num>
  <w:num w:numId="10" w16cid:durableId="207497037">
    <w:abstractNumId w:val="11"/>
  </w:num>
  <w:num w:numId="11" w16cid:durableId="1765805088">
    <w:abstractNumId w:val="2"/>
  </w:num>
  <w:num w:numId="12" w16cid:durableId="1365401743">
    <w:abstractNumId w:val="6"/>
  </w:num>
  <w:num w:numId="13" w16cid:durableId="1931498594">
    <w:abstractNumId w:val="3"/>
  </w:num>
  <w:num w:numId="14" w16cid:durableId="77604508">
    <w:abstractNumId w:val="14"/>
  </w:num>
  <w:num w:numId="15" w16cid:durableId="1562521243">
    <w:abstractNumId w:val="8"/>
  </w:num>
  <w:num w:numId="16" w16cid:durableId="502399600">
    <w:abstractNumId w:val="4"/>
  </w:num>
  <w:num w:numId="17" w16cid:durableId="509686406">
    <w:abstractNumId w:val="17"/>
  </w:num>
  <w:num w:numId="18" w16cid:durableId="113061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18"/>
    <w:rsid w:val="00023DB2"/>
    <w:rsid w:val="0014662A"/>
    <w:rsid w:val="001B403B"/>
    <w:rsid w:val="00211B9E"/>
    <w:rsid w:val="002402B8"/>
    <w:rsid w:val="00253658"/>
    <w:rsid w:val="002D603D"/>
    <w:rsid w:val="00320B73"/>
    <w:rsid w:val="003411EC"/>
    <w:rsid w:val="00345593"/>
    <w:rsid w:val="003A6387"/>
    <w:rsid w:val="003D7D88"/>
    <w:rsid w:val="003F1B70"/>
    <w:rsid w:val="003F71B0"/>
    <w:rsid w:val="00445188"/>
    <w:rsid w:val="00486712"/>
    <w:rsid w:val="004D71C1"/>
    <w:rsid w:val="004F4E9E"/>
    <w:rsid w:val="005124DB"/>
    <w:rsid w:val="005168A8"/>
    <w:rsid w:val="005342CC"/>
    <w:rsid w:val="00544843"/>
    <w:rsid w:val="00544DBD"/>
    <w:rsid w:val="005927AC"/>
    <w:rsid w:val="005A0243"/>
    <w:rsid w:val="005B39EC"/>
    <w:rsid w:val="005D075D"/>
    <w:rsid w:val="00611F77"/>
    <w:rsid w:val="0069576E"/>
    <w:rsid w:val="006C3278"/>
    <w:rsid w:val="006E5A5F"/>
    <w:rsid w:val="006F63A4"/>
    <w:rsid w:val="007E5E33"/>
    <w:rsid w:val="00822AF0"/>
    <w:rsid w:val="008D12D6"/>
    <w:rsid w:val="009851DB"/>
    <w:rsid w:val="009B17A5"/>
    <w:rsid w:val="009C0BC4"/>
    <w:rsid w:val="009D5FA1"/>
    <w:rsid w:val="009D60E4"/>
    <w:rsid w:val="009F7027"/>
    <w:rsid w:val="00A0771E"/>
    <w:rsid w:val="00AB014D"/>
    <w:rsid w:val="00AD2EA2"/>
    <w:rsid w:val="00AF5132"/>
    <w:rsid w:val="00B81FDF"/>
    <w:rsid w:val="00BA42E1"/>
    <w:rsid w:val="00BC2CC6"/>
    <w:rsid w:val="00C00B79"/>
    <w:rsid w:val="00C672DE"/>
    <w:rsid w:val="00C72F76"/>
    <w:rsid w:val="00C7762A"/>
    <w:rsid w:val="00C80559"/>
    <w:rsid w:val="00CB1558"/>
    <w:rsid w:val="00CD49CF"/>
    <w:rsid w:val="00CF2785"/>
    <w:rsid w:val="00D056E5"/>
    <w:rsid w:val="00D26DAC"/>
    <w:rsid w:val="00D36F32"/>
    <w:rsid w:val="00D56CF0"/>
    <w:rsid w:val="00D80DAD"/>
    <w:rsid w:val="00D96084"/>
    <w:rsid w:val="00DA53C5"/>
    <w:rsid w:val="00DE704E"/>
    <w:rsid w:val="00E23F7F"/>
    <w:rsid w:val="00E404F8"/>
    <w:rsid w:val="00EB3159"/>
    <w:rsid w:val="00EE25AF"/>
    <w:rsid w:val="00F17061"/>
    <w:rsid w:val="00F45065"/>
    <w:rsid w:val="00F863DF"/>
    <w:rsid w:val="00FB4F77"/>
    <w:rsid w:val="00FD43D2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26B342"/>
  <w15:chartTrackingRefBased/>
  <w15:docId w15:val="{311E3119-C8E7-4C7A-836F-9AB9C4BA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24DB"/>
    <w:pPr>
      <w:keepNext/>
      <w:spacing w:after="0" w:line="240" w:lineRule="auto"/>
      <w:outlineLvl w:val="0"/>
    </w:pPr>
    <w:rPr>
      <w:rFonts w:ascii="HR Arial" w:eastAsia="Times New Roman" w:hAnsi="HR Arial" w:cs="Times New Roman"/>
      <w:b/>
      <w:kern w:val="0"/>
      <w:sz w:val="28"/>
      <w:szCs w:val="20"/>
      <w:lang w:val="en-US" w:eastAsia="hr-HR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5124D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kern w:val="0"/>
      <w:sz w:val="24"/>
      <w:szCs w:val="20"/>
      <w:lang w:val="en-US" w:eastAsia="hr-HR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5124D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kern w:val="0"/>
      <w:sz w:val="24"/>
      <w:szCs w:val="20"/>
      <w:lang w:val="en-US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F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rsid w:val="005124DB"/>
    <w:rPr>
      <w:rFonts w:ascii="HR Arial" w:eastAsia="Times New Roman" w:hAnsi="HR Arial" w:cs="Times New Roman"/>
      <w:b/>
      <w:kern w:val="0"/>
      <w:sz w:val="28"/>
      <w:szCs w:val="20"/>
      <w:lang w:val="en-US" w:eastAsia="hr-HR"/>
      <w14:ligatures w14:val="none"/>
    </w:rPr>
  </w:style>
  <w:style w:type="character" w:customStyle="1" w:styleId="Heading2Char">
    <w:name w:val="Heading 2 Char"/>
    <w:basedOn w:val="DefaultParagraphFont"/>
    <w:link w:val="Heading2"/>
    <w:rsid w:val="005124DB"/>
    <w:rPr>
      <w:rFonts w:ascii="Arial" w:eastAsia="Times New Roman" w:hAnsi="Arial" w:cs="Times New Roman"/>
      <w:b/>
      <w:kern w:val="0"/>
      <w:sz w:val="24"/>
      <w:szCs w:val="20"/>
      <w:lang w:val="en-US" w:eastAsia="hr-HR"/>
      <w14:ligatures w14:val="none"/>
    </w:rPr>
  </w:style>
  <w:style w:type="character" w:customStyle="1" w:styleId="Heading5Char">
    <w:name w:val="Heading 5 Char"/>
    <w:basedOn w:val="DefaultParagraphFont"/>
    <w:link w:val="Heading5"/>
    <w:rsid w:val="005124DB"/>
    <w:rPr>
      <w:rFonts w:ascii="Times New Roman" w:eastAsia="Times New Roman" w:hAnsi="Times New Roman" w:cs="Times New Roman"/>
      <w:b/>
      <w:kern w:val="0"/>
      <w:sz w:val="24"/>
      <w:szCs w:val="20"/>
      <w:lang w:val="en-US" w:eastAsia="hr-HR"/>
      <w14:ligatures w14:val="none"/>
    </w:rPr>
  </w:style>
  <w:style w:type="character" w:styleId="Hyperlink">
    <w:name w:val="Hyperlink"/>
    <w:rsid w:val="005124DB"/>
    <w:rPr>
      <w:color w:val="0000FF"/>
      <w:u w:val="single"/>
    </w:rPr>
  </w:style>
  <w:style w:type="paragraph" w:styleId="BodyText">
    <w:name w:val="Body Text"/>
    <w:basedOn w:val="Normal"/>
    <w:link w:val="BodyTextChar"/>
    <w:rsid w:val="005124DB"/>
    <w:pPr>
      <w:spacing w:after="0" w:line="240" w:lineRule="auto"/>
      <w:jc w:val="both"/>
    </w:pPr>
    <w:rPr>
      <w:rFonts w:ascii="HR Times" w:eastAsia="Times New Roman" w:hAnsi="HR Times" w:cs="Times New Roman"/>
      <w:kern w:val="0"/>
      <w:sz w:val="28"/>
      <w:szCs w:val="20"/>
      <w:lang w:val="en-US" w:eastAsia="hr-HR"/>
      <w14:ligatures w14:val="none"/>
    </w:rPr>
  </w:style>
  <w:style w:type="character" w:customStyle="1" w:styleId="BodyTextChar">
    <w:name w:val="Body Text Char"/>
    <w:basedOn w:val="DefaultParagraphFont"/>
    <w:link w:val="BodyText"/>
    <w:rsid w:val="005124DB"/>
    <w:rPr>
      <w:rFonts w:ascii="HR Times" w:eastAsia="Times New Roman" w:hAnsi="HR Times" w:cs="Times New Roman"/>
      <w:kern w:val="0"/>
      <w:sz w:val="28"/>
      <w:szCs w:val="20"/>
      <w:lang w:val="en-US" w:eastAsia="hr-HR"/>
      <w14:ligatures w14:val="none"/>
    </w:rPr>
  </w:style>
  <w:style w:type="paragraph" w:styleId="BodyText2">
    <w:name w:val="Body Text 2"/>
    <w:basedOn w:val="Normal"/>
    <w:link w:val="BodyText2Char"/>
    <w:rsid w:val="005124DB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val="en-US" w:eastAsia="hr-HR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124DB"/>
    <w:rPr>
      <w:rFonts w:ascii="Arial" w:eastAsia="Times New Roman" w:hAnsi="Arial" w:cs="Times New Roman"/>
      <w:kern w:val="0"/>
      <w:sz w:val="24"/>
      <w:szCs w:val="20"/>
      <w:lang w:val="en-US" w:eastAsia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D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DB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24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124DB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24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124DB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kr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6058-7D2C-4C3F-B0DB-0D3C2007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3807</Words>
  <Characters>21700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Marušić</dc:creator>
  <cp:keywords/>
  <dc:description/>
  <cp:lastModifiedBy>Dinka Pejnović</cp:lastModifiedBy>
  <cp:revision>24</cp:revision>
  <dcterms:created xsi:type="dcterms:W3CDTF">2023-07-08T17:48:00Z</dcterms:created>
  <dcterms:modified xsi:type="dcterms:W3CDTF">2023-10-10T08:26:00Z</dcterms:modified>
</cp:coreProperties>
</file>